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11" w:rsidRPr="00447B32" w:rsidRDefault="002F5211" w:rsidP="002F5211">
      <w:pPr>
        <w:pStyle w:val="Default"/>
        <w:rPr>
          <w:sz w:val="22"/>
          <w:szCs w:val="22"/>
        </w:rPr>
      </w:pPr>
    </w:p>
    <w:p w:rsidR="002F5211" w:rsidRPr="00447B32" w:rsidRDefault="002F5211" w:rsidP="002F5211">
      <w:pPr>
        <w:spacing w:line="360" w:lineRule="auto"/>
        <w:jc w:val="center"/>
        <w:rPr>
          <w:b/>
          <w:bCs/>
          <w:szCs w:val="22"/>
        </w:rPr>
      </w:pPr>
      <w:r w:rsidRPr="00447B32">
        <w:rPr>
          <w:szCs w:val="22"/>
        </w:rPr>
        <w:t xml:space="preserve"> </w:t>
      </w:r>
      <w:r w:rsidRPr="00447B32">
        <w:rPr>
          <w:b/>
          <w:bCs/>
          <w:szCs w:val="22"/>
        </w:rPr>
        <w:t>INTER-AMERICAN DEVELOPMENT BANK</w:t>
      </w:r>
    </w:p>
    <w:p w:rsidR="002F5211" w:rsidRPr="00447B32" w:rsidRDefault="002F5211" w:rsidP="002F5211">
      <w:pPr>
        <w:spacing w:line="360" w:lineRule="auto"/>
        <w:jc w:val="center"/>
        <w:rPr>
          <w:b/>
          <w:bCs/>
          <w:szCs w:val="22"/>
        </w:rPr>
      </w:pP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rPr>
      </w:pPr>
      <w:r w:rsidRPr="00447B32">
        <w:rPr>
          <w:rFonts w:ascii="Times New Roman" w:hAnsi="Times New Roman"/>
          <w:b/>
          <w:noProof/>
          <w:szCs w:val="22"/>
        </w:rPr>
        <w:drawing>
          <wp:inline distT="0" distB="0" distL="0" distR="0">
            <wp:extent cx="1628775" cy="5715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571500"/>
                    </a:xfrm>
                    <a:prstGeom prst="rect">
                      <a:avLst/>
                    </a:prstGeom>
                    <a:noFill/>
                    <a:ln w="9525">
                      <a:noFill/>
                      <a:miter lim="800000"/>
                      <a:headEnd/>
                      <a:tailEnd/>
                    </a:ln>
                  </pic:spPr>
                </pic:pic>
              </a:graphicData>
            </a:graphic>
          </wp:inline>
        </w:drawing>
      </w: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rPr>
      </w:pPr>
    </w:p>
    <w:p w:rsidR="002F5211" w:rsidRPr="00447B32" w:rsidRDefault="002F5211" w:rsidP="002F5211">
      <w:pPr>
        <w:spacing w:line="360" w:lineRule="auto"/>
        <w:jc w:val="center"/>
        <w:rPr>
          <w:rFonts w:ascii="Times New Roman" w:hAnsi="Times New Roman"/>
          <w:b/>
          <w:szCs w:val="22"/>
          <w:lang w:val="es-ES_tradnl"/>
        </w:rPr>
      </w:pPr>
      <w:r w:rsidRPr="00447B32">
        <w:rPr>
          <w:rFonts w:ascii="Times New Roman" w:hAnsi="Times New Roman"/>
          <w:b/>
          <w:szCs w:val="22"/>
          <w:lang w:val="es-ES_tradnl"/>
        </w:rPr>
        <w:t>MEXICO</w:t>
      </w:r>
    </w:p>
    <w:p w:rsidR="002F5211" w:rsidRPr="00447B32" w:rsidRDefault="002F5211" w:rsidP="002F5211">
      <w:pPr>
        <w:spacing w:line="360" w:lineRule="auto"/>
        <w:jc w:val="center"/>
        <w:rPr>
          <w:rFonts w:ascii="Times New Roman" w:hAnsi="Times New Roman"/>
          <w:b/>
          <w:szCs w:val="22"/>
          <w:lang w:val="es-ES_tradnl"/>
        </w:rPr>
      </w:pPr>
    </w:p>
    <w:p w:rsidR="002F5211" w:rsidRPr="00447B32" w:rsidRDefault="002F5211" w:rsidP="002F5211">
      <w:pPr>
        <w:spacing w:line="360" w:lineRule="auto"/>
        <w:jc w:val="center"/>
        <w:rPr>
          <w:rFonts w:ascii="Times New Roman" w:hAnsi="Times New Roman"/>
          <w:b/>
          <w:szCs w:val="22"/>
          <w:lang w:val="es-ES_tradnl"/>
        </w:rPr>
      </w:pPr>
      <w:r w:rsidRPr="00447B32">
        <w:rPr>
          <w:rFonts w:ascii="Times New Roman" w:hAnsi="Times New Roman"/>
          <w:b/>
          <w:szCs w:val="22"/>
          <w:lang w:val="es-ES_tradnl"/>
        </w:rPr>
        <w:t>FINANCIERA RURAL – MÉXICO</w:t>
      </w:r>
    </w:p>
    <w:p w:rsidR="002F5211" w:rsidRPr="00447B32" w:rsidRDefault="002F5211" w:rsidP="002F5211">
      <w:pPr>
        <w:spacing w:line="360" w:lineRule="auto"/>
        <w:jc w:val="center"/>
        <w:rPr>
          <w:rFonts w:ascii="Times New Roman" w:hAnsi="Times New Roman"/>
          <w:b/>
          <w:szCs w:val="22"/>
          <w:lang w:val="es-ES_tradnl"/>
        </w:rPr>
      </w:pPr>
      <w:r w:rsidRPr="00447B32">
        <w:rPr>
          <w:rFonts w:ascii="Times New Roman" w:hAnsi="Times New Roman"/>
          <w:b/>
          <w:szCs w:val="22"/>
          <w:lang w:val="es-ES_tradnl"/>
        </w:rPr>
        <w:t>ME-L1055</w:t>
      </w:r>
    </w:p>
    <w:p w:rsidR="002F5211" w:rsidRPr="00447B32" w:rsidRDefault="002F5211" w:rsidP="002F5211">
      <w:pPr>
        <w:jc w:val="center"/>
        <w:rPr>
          <w:rFonts w:ascii="Times New Roman" w:hAnsi="Times New Roman"/>
          <w:b/>
          <w:szCs w:val="22"/>
          <w:lang w:val="es-ES_tradnl"/>
        </w:rPr>
      </w:pPr>
    </w:p>
    <w:p w:rsidR="002F5211" w:rsidRPr="00447B32" w:rsidRDefault="002F5211" w:rsidP="002F5211">
      <w:pPr>
        <w:jc w:val="center"/>
        <w:rPr>
          <w:rFonts w:ascii="Times New Roman" w:hAnsi="Times New Roman"/>
          <w:b/>
          <w:szCs w:val="22"/>
          <w:lang w:val="es-ES_tradnl"/>
        </w:rPr>
      </w:pPr>
    </w:p>
    <w:p w:rsidR="002F5211" w:rsidRPr="00447B32" w:rsidRDefault="002F5211" w:rsidP="002F5211">
      <w:pPr>
        <w:spacing w:line="360" w:lineRule="auto"/>
        <w:jc w:val="center"/>
        <w:rPr>
          <w:rFonts w:ascii="Times New Roman" w:hAnsi="Times New Roman"/>
          <w:b/>
          <w:szCs w:val="22"/>
        </w:rPr>
      </w:pPr>
      <w:r w:rsidRPr="00447B32">
        <w:rPr>
          <w:rFonts w:ascii="Times New Roman" w:hAnsi="Times New Roman"/>
          <w:b/>
          <w:szCs w:val="22"/>
        </w:rPr>
        <w:t>ENVIRONMENTAL AND SOCIAL MANAGEMENT REPORT</w:t>
      </w:r>
    </w:p>
    <w:p w:rsidR="002F5211" w:rsidRPr="00447B32" w:rsidRDefault="002F5211" w:rsidP="002F5211">
      <w:pPr>
        <w:spacing w:line="360" w:lineRule="auto"/>
        <w:jc w:val="center"/>
        <w:rPr>
          <w:rFonts w:ascii="Times New Roman" w:hAnsi="Times New Roman"/>
          <w:b/>
          <w:szCs w:val="22"/>
        </w:rPr>
      </w:pPr>
      <w:r w:rsidRPr="00447B32">
        <w:rPr>
          <w:rFonts w:ascii="Times New Roman" w:hAnsi="Times New Roman"/>
          <w:b/>
          <w:szCs w:val="22"/>
        </w:rPr>
        <w:t>ESMR</w:t>
      </w:r>
    </w:p>
    <w:p w:rsidR="002F5211" w:rsidRPr="00447B32" w:rsidRDefault="002F5211" w:rsidP="002F5211">
      <w:pPr>
        <w:jc w:val="center"/>
        <w:rPr>
          <w:rFonts w:ascii="Times New Roman" w:hAnsi="Times New Roman"/>
          <w:b/>
          <w:szCs w:val="22"/>
        </w:rPr>
      </w:pPr>
    </w:p>
    <w:p w:rsidR="002F5211" w:rsidRPr="00447B32" w:rsidRDefault="002F5211" w:rsidP="002F5211">
      <w:pPr>
        <w:jc w:val="center"/>
        <w:rPr>
          <w:rFonts w:ascii="Times New Roman" w:hAnsi="Times New Roman"/>
          <w:b/>
          <w:szCs w:val="22"/>
        </w:rPr>
      </w:pPr>
    </w:p>
    <w:p w:rsidR="002F5211" w:rsidRPr="00447B32" w:rsidRDefault="002F5211" w:rsidP="002F5211">
      <w:pPr>
        <w:jc w:val="center"/>
        <w:rPr>
          <w:rFonts w:ascii="Times New Roman" w:hAnsi="Times New Roman"/>
          <w:b/>
          <w:szCs w:val="22"/>
        </w:rPr>
      </w:pPr>
      <w:r w:rsidRPr="00447B32">
        <w:rPr>
          <w:rFonts w:ascii="Times New Roman" w:hAnsi="Times New Roman"/>
          <w:b/>
          <w:szCs w:val="22"/>
          <w:lang w:val="es-ES_tradnl"/>
        </w:rPr>
        <w:t>September 2011</w:t>
      </w:r>
    </w:p>
    <w:p w:rsidR="002F5211" w:rsidRPr="00447B32" w:rsidRDefault="002F5211" w:rsidP="002F5211">
      <w:pPr>
        <w:spacing w:line="360" w:lineRule="auto"/>
        <w:jc w:val="center"/>
        <w:rPr>
          <w:rFonts w:ascii="Times New Roman" w:hAnsi="Times New Roman"/>
          <w:b/>
          <w:szCs w:val="22"/>
          <w:lang w:val="es-ES_tradnl"/>
        </w:rPr>
      </w:pPr>
    </w:p>
    <w:p w:rsidR="002F5211" w:rsidRPr="00447B32" w:rsidRDefault="002F5211" w:rsidP="002F5211">
      <w:pPr>
        <w:spacing w:line="360" w:lineRule="auto"/>
        <w:jc w:val="center"/>
        <w:rPr>
          <w:rFonts w:ascii="Times New Roman" w:hAnsi="Times New Roman"/>
          <w:b/>
          <w:szCs w:val="22"/>
          <w:lang w:val="es-ES_tradnl"/>
        </w:rPr>
      </w:pPr>
    </w:p>
    <w:p w:rsidR="002F5211" w:rsidRPr="00447B32" w:rsidRDefault="002F5211" w:rsidP="002F5211">
      <w:pPr>
        <w:spacing w:line="360" w:lineRule="auto"/>
        <w:jc w:val="center"/>
        <w:rPr>
          <w:rFonts w:ascii="Times New Roman" w:hAnsi="Times New Roman"/>
          <w:b/>
          <w:szCs w:val="22"/>
          <w:lang w:val="es-ES_tradnl"/>
        </w:rPr>
      </w:pPr>
    </w:p>
    <w:p w:rsidR="002F5211" w:rsidRPr="00447B32" w:rsidRDefault="002F5211" w:rsidP="002F5211">
      <w:pPr>
        <w:spacing w:line="360" w:lineRule="auto"/>
        <w:jc w:val="center"/>
        <w:rPr>
          <w:rFonts w:ascii="Times New Roman" w:hAnsi="Times New Roman"/>
          <w:b/>
          <w:szCs w:val="22"/>
          <w:lang w:val="es-ES_tradnl"/>
        </w:rPr>
      </w:pPr>
    </w:p>
    <w:p w:rsidR="002F5211" w:rsidRPr="00447B32" w:rsidRDefault="002F5211" w:rsidP="002F5211">
      <w:pPr>
        <w:spacing w:line="360" w:lineRule="auto"/>
        <w:jc w:val="center"/>
        <w:rPr>
          <w:rFonts w:ascii="Times New Roman" w:hAnsi="Times New Roman"/>
          <w:b/>
          <w:szCs w:val="22"/>
          <w:lang w:val="es-ES_tradnl"/>
        </w:rPr>
      </w:pPr>
    </w:p>
    <w:tbl>
      <w:tblPr>
        <w:tblStyle w:val="TableGrid"/>
        <w:tblW w:w="0" w:type="auto"/>
        <w:tblLook w:val="04A0"/>
      </w:tblPr>
      <w:tblGrid>
        <w:gridCol w:w="9576"/>
      </w:tblGrid>
      <w:tr w:rsidR="002F5211" w:rsidRPr="00B73997" w:rsidTr="002F5211">
        <w:tc>
          <w:tcPr>
            <w:tcW w:w="9576" w:type="dxa"/>
          </w:tcPr>
          <w:p w:rsidR="002F5211" w:rsidRPr="00447B32" w:rsidRDefault="002F5211" w:rsidP="00B73997">
            <w:pPr>
              <w:autoSpaceDE w:val="0"/>
              <w:autoSpaceDN w:val="0"/>
              <w:adjustRightInd w:val="0"/>
              <w:spacing w:line="240" w:lineRule="auto"/>
              <w:jc w:val="both"/>
              <w:rPr>
                <w:rFonts w:ascii="Times New Roman" w:hAnsi="Times New Roman"/>
                <w:b/>
                <w:szCs w:val="22"/>
                <w:lang w:val="es-ES_tradnl"/>
              </w:rPr>
            </w:pPr>
            <w:r w:rsidRPr="00447B32">
              <w:rPr>
                <w:rFonts w:ascii="Times New Roman" w:hAnsi="Times New Roman"/>
                <w:szCs w:val="22"/>
                <w:lang w:val="es-ES_tradnl"/>
              </w:rPr>
              <w:t xml:space="preserve">Equipo de Projecto: Fernando de Olloqui (ICF/CMF), </w:t>
            </w:r>
            <w:r w:rsidR="00B73997">
              <w:rPr>
                <w:rFonts w:ascii="Times New Roman" w:hAnsi="Times New Roman"/>
                <w:szCs w:val="22"/>
                <w:lang w:val="es-ES_tradnl"/>
              </w:rPr>
              <w:t>Team Leader</w:t>
            </w:r>
            <w:r w:rsidRPr="00447B32">
              <w:rPr>
                <w:rFonts w:ascii="Times New Roman" w:hAnsi="Times New Roman"/>
                <w:szCs w:val="22"/>
                <w:lang w:val="es-ES_tradnl"/>
              </w:rPr>
              <w:t xml:space="preserve">; Leticia Riquelme (CMF/CME), </w:t>
            </w:r>
            <w:r w:rsidR="00B73997">
              <w:rPr>
                <w:rFonts w:ascii="Times New Roman" w:hAnsi="Times New Roman"/>
                <w:szCs w:val="22"/>
                <w:lang w:val="es-ES_tradnl"/>
              </w:rPr>
              <w:t>Alternate Team Leader</w:t>
            </w:r>
            <w:r w:rsidRPr="00447B32">
              <w:rPr>
                <w:rFonts w:ascii="Times New Roman" w:hAnsi="Times New Roman"/>
                <w:szCs w:val="22"/>
                <w:lang w:val="es-ES_tradnl"/>
              </w:rPr>
              <w:t xml:space="preserve">; Ramón; Guzmán Zapater (ICF/CMF); Gmelina Ramírez-Ramírez (INE/ECC); Gloria Coronel (PDP/CME); Raúl Lozano (PDP/CME); Edna Miranda (CID/CME); Hyun Jung Lee (LEG/SGO); María Da Cunha (VPS/ESG); Gabriel Pontones (VPS/ESG); Gloria Lugo (ICF/CMF); </w:t>
            </w:r>
            <w:r w:rsidR="00B73997">
              <w:rPr>
                <w:rFonts w:ascii="Times New Roman" w:hAnsi="Times New Roman"/>
                <w:szCs w:val="22"/>
                <w:lang w:val="es-ES_tradnl"/>
              </w:rPr>
              <w:t>and</w:t>
            </w:r>
            <w:r w:rsidRPr="00447B32">
              <w:rPr>
                <w:rFonts w:ascii="Times New Roman" w:hAnsi="Times New Roman"/>
                <w:szCs w:val="22"/>
                <w:lang w:val="es-ES_tradnl"/>
              </w:rPr>
              <w:t xml:space="preserve"> Annabella Gaggero (ICF/CMF).</w:t>
            </w:r>
          </w:p>
        </w:tc>
      </w:tr>
    </w:tbl>
    <w:p w:rsidR="002B4232" w:rsidRPr="00447B32" w:rsidRDefault="002B4232" w:rsidP="00570F8F">
      <w:pPr>
        <w:jc w:val="center"/>
        <w:rPr>
          <w:rFonts w:ascii="Times New Roman" w:hAnsi="Times New Roman"/>
          <w:b/>
          <w:szCs w:val="22"/>
          <w:lang w:val="es-ES_tradnl"/>
        </w:rPr>
      </w:pPr>
    </w:p>
    <w:p w:rsidR="002B4232" w:rsidRPr="00447B32" w:rsidRDefault="002B4232" w:rsidP="00570F8F">
      <w:pPr>
        <w:jc w:val="center"/>
        <w:rPr>
          <w:rFonts w:ascii="Times New Roman" w:hAnsi="Times New Roman"/>
          <w:b/>
          <w:szCs w:val="22"/>
          <w:lang w:val="es-ES_tradnl"/>
        </w:rPr>
      </w:pPr>
    </w:p>
    <w:p w:rsidR="002B4232" w:rsidRPr="00AB1999" w:rsidRDefault="002B4232" w:rsidP="00570F8F">
      <w:pPr>
        <w:jc w:val="center"/>
        <w:rPr>
          <w:rFonts w:ascii="Times New Roman" w:hAnsi="Times New Roman"/>
          <w:b/>
          <w:szCs w:val="22"/>
          <w:lang w:val="es-ES_tradnl"/>
        </w:rPr>
      </w:pPr>
    </w:p>
    <w:p w:rsidR="002B4232" w:rsidRPr="00AB1999" w:rsidRDefault="002B4232" w:rsidP="00570F8F">
      <w:pPr>
        <w:jc w:val="center"/>
        <w:rPr>
          <w:rFonts w:ascii="Times New Roman" w:hAnsi="Times New Roman"/>
          <w:b/>
          <w:szCs w:val="22"/>
          <w:lang w:val="es-ES_tradnl"/>
        </w:rPr>
      </w:pPr>
    </w:p>
    <w:p w:rsidR="002B4232" w:rsidRPr="00AB1999" w:rsidRDefault="002B4232" w:rsidP="00570F8F">
      <w:pPr>
        <w:jc w:val="center"/>
        <w:rPr>
          <w:rFonts w:ascii="Times New Roman" w:hAnsi="Times New Roman"/>
          <w:b/>
          <w:szCs w:val="22"/>
          <w:lang w:val="es-ES_tradnl"/>
        </w:rPr>
      </w:pPr>
    </w:p>
    <w:p w:rsidR="002B4232" w:rsidRPr="00447B32" w:rsidRDefault="00575EC8" w:rsidP="00570F8F">
      <w:pPr>
        <w:jc w:val="center"/>
        <w:rPr>
          <w:rFonts w:ascii="Times New Roman" w:hAnsi="Times New Roman"/>
          <w:b/>
          <w:szCs w:val="22"/>
        </w:rPr>
      </w:pPr>
      <w:r w:rsidRPr="00447B32">
        <w:rPr>
          <w:rFonts w:ascii="Times New Roman" w:hAnsi="Times New Roman"/>
          <w:b/>
          <w:szCs w:val="22"/>
        </w:rPr>
        <w:t>TABLES OF CONTENTS</w:t>
      </w:r>
    </w:p>
    <w:sdt>
      <w:sdtPr>
        <w:rPr>
          <w:rFonts w:ascii="Times New Roman" w:eastAsia="Times New Roman" w:hAnsi="Times New Roman" w:cs="Times New Roman"/>
          <w:b w:val="0"/>
          <w:bCs w:val="0"/>
          <w:color w:val="auto"/>
          <w:sz w:val="22"/>
          <w:szCs w:val="22"/>
        </w:rPr>
        <w:id w:val="66432403"/>
        <w:docPartObj>
          <w:docPartGallery w:val="Table of Contents"/>
          <w:docPartUnique/>
        </w:docPartObj>
      </w:sdtPr>
      <w:sdtEndPr>
        <w:rPr>
          <w:b/>
        </w:rPr>
      </w:sdtEndPr>
      <w:sdtContent>
        <w:p w:rsidR="0004726B" w:rsidRPr="00447B32" w:rsidRDefault="0004726B" w:rsidP="00575EC8">
          <w:pPr>
            <w:pStyle w:val="TOCHeading"/>
            <w:rPr>
              <w:rFonts w:ascii="Times New Roman" w:hAnsi="Times New Roman"/>
              <w:b w:val="0"/>
              <w:sz w:val="22"/>
              <w:szCs w:val="22"/>
            </w:rPr>
          </w:pPr>
        </w:p>
        <w:p w:rsidR="00515ED3" w:rsidRPr="00447B32" w:rsidRDefault="00862254">
          <w:pPr>
            <w:pStyle w:val="TOC1"/>
            <w:rPr>
              <w:rStyle w:val="Hyperlink"/>
              <w:szCs w:val="22"/>
            </w:rPr>
          </w:pPr>
          <w:r w:rsidRPr="00447B32">
            <w:rPr>
              <w:szCs w:val="22"/>
            </w:rPr>
            <w:fldChar w:fldCharType="begin"/>
          </w:r>
          <w:r w:rsidR="002B4232" w:rsidRPr="00447B32">
            <w:rPr>
              <w:szCs w:val="22"/>
            </w:rPr>
            <w:instrText xml:space="preserve"> TOC \o "1-3" \h \z \u </w:instrText>
          </w:r>
          <w:r w:rsidRPr="00447B32">
            <w:rPr>
              <w:szCs w:val="22"/>
            </w:rPr>
            <w:fldChar w:fldCharType="separate"/>
          </w:r>
          <w:hyperlink w:anchor="_Toc303092394" w:history="1">
            <w:r w:rsidR="00515ED3" w:rsidRPr="00447B32">
              <w:rPr>
                <w:rStyle w:val="Hyperlink"/>
                <w:szCs w:val="22"/>
              </w:rPr>
              <w:t>I.</w:t>
            </w:r>
            <w:r w:rsidR="00515ED3" w:rsidRPr="00447B32">
              <w:rPr>
                <w:rFonts w:asciiTheme="minorHAnsi" w:eastAsiaTheme="minorEastAsia" w:hAnsiTheme="minorHAnsi" w:cstheme="minorBidi"/>
                <w:b w:val="0"/>
                <w:szCs w:val="22"/>
              </w:rPr>
              <w:tab/>
            </w:r>
            <w:r w:rsidR="00515ED3" w:rsidRPr="00447B32">
              <w:rPr>
                <w:rStyle w:val="Hyperlink"/>
                <w:szCs w:val="22"/>
              </w:rPr>
              <w:t>PROJECT DESCRIPTION</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_Toc303092394 \h </w:instrText>
            </w:r>
            <w:r w:rsidRPr="00447B32">
              <w:rPr>
                <w:webHidden/>
                <w:szCs w:val="22"/>
              </w:rPr>
            </w:r>
            <w:r w:rsidRPr="00447B32">
              <w:rPr>
                <w:webHidden/>
                <w:szCs w:val="22"/>
              </w:rPr>
              <w:fldChar w:fldCharType="separate"/>
            </w:r>
            <w:r w:rsidR="00515ED3" w:rsidRPr="00447B32">
              <w:rPr>
                <w:webHidden/>
                <w:szCs w:val="22"/>
              </w:rPr>
              <w:t>1</w:t>
            </w:r>
            <w:r w:rsidRPr="00447B32">
              <w:rPr>
                <w:webHidden/>
                <w:szCs w:val="22"/>
              </w:rPr>
              <w:fldChar w:fldCharType="end"/>
            </w:r>
          </w:hyperlink>
        </w:p>
        <w:p w:rsidR="00515ED3" w:rsidRPr="00447B32" w:rsidRDefault="00515ED3" w:rsidP="00515ED3">
          <w:pPr>
            <w:rPr>
              <w:rFonts w:eastAsiaTheme="minorEastAsia"/>
              <w:szCs w:val="22"/>
            </w:rPr>
          </w:pPr>
        </w:p>
        <w:p w:rsidR="00515ED3" w:rsidRPr="00447B32" w:rsidRDefault="00862254">
          <w:pPr>
            <w:pStyle w:val="TOC1"/>
            <w:rPr>
              <w:rFonts w:asciiTheme="minorHAnsi" w:eastAsiaTheme="minorEastAsia" w:hAnsiTheme="minorHAnsi" w:cstheme="minorBidi"/>
              <w:b w:val="0"/>
              <w:szCs w:val="22"/>
            </w:rPr>
          </w:pPr>
          <w:hyperlink w:anchor="_Toc303092395" w:history="1">
            <w:r w:rsidR="00515ED3" w:rsidRPr="00447B32">
              <w:rPr>
                <w:rStyle w:val="Hyperlink"/>
                <w:szCs w:val="22"/>
              </w:rPr>
              <w:t>II.</w:t>
            </w:r>
            <w:r w:rsidR="00515ED3" w:rsidRPr="00447B32">
              <w:rPr>
                <w:rFonts w:asciiTheme="minorHAnsi" w:eastAsiaTheme="minorEastAsia" w:hAnsiTheme="minorHAnsi" w:cstheme="minorBidi"/>
                <w:b w:val="0"/>
                <w:szCs w:val="22"/>
              </w:rPr>
              <w:tab/>
            </w:r>
            <w:r w:rsidR="00515ED3" w:rsidRPr="00447B32">
              <w:rPr>
                <w:rStyle w:val="Hyperlink"/>
                <w:szCs w:val="22"/>
              </w:rPr>
              <w:t>TRANSACTION OVERVIEW</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_Toc303092395 \h </w:instrText>
            </w:r>
            <w:r w:rsidRPr="00447B32">
              <w:rPr>
                <w:webHidden/>
                <w:szCs w:val="22"/>
              </w:rPr>
            </w:r>
            <w:r w:rsidRPr="00447B32">
              <w:rPr>
                <w:webHidden/>
                <w:szCs w:val="22"/>
              </w:rPr>
              <w:fldChar w:fldCharType="separate"/>
            </w:r>
            <w:r w:rsidR="00515ED3" w:rsidRPr="00447B32">
              <w:rPr>
                <w:webHidden/>
                <w:szCs w:val="22"/>
              </w:rPr>
              <w:t>2</w:t>
            </w:r>
            <w:r w:rsidRPr="00447B32">
              <w:rPr>
                <w:webHidden/>
                <w:szCs w:val="22"/>
              </w:rPr>
              <w:fldChar w:fldCharType="end"/>
            </w:r>
          </w:hyperlink>
        </w:p>
        <w:p w:rsidR="00515ED3" w:rsidRPr="00447B32" w:rsidRDefault="00862254">
          <w:pPr>
            <w:pStyle w:val="TOC2"/>
            <w:tabs>
              <w:tab w:val="left" w:pos="1080"/>
            </w:tabs>
            <w:rPr>
              <w:rFonts w:asciiTheme="minorHAnsi" w:eastAsiaTheme="minorEastAsia" w:hAnsiTheme="minorHAnsi" w:cstheme="minorBidi"/>
              <w:noProof/>
              <w:szCs w:val="22"/>
            </w:rPr>
          </w:pPr>
          <w:hyperlink w:anchor="_Toc303092396" w:history="1">
            <w:r w:rsidR="00515ED3" w:rsidRPr="00447B32">
              <w:rPr>
                <w:rStyle w:val="Hyperlink"/>
                <w:rFonts w:ascii="Times New Roman" w:hAnsi="Times New Roman"/>
                <w:b/>
                <w:noProof/>
                <w:szCs w:val="22"/>
              </w:rPr>
              <w:t>A.</w:t>
            </w:r>
            <w:r w:rsidR="00515ED3" w:rsidRPr="00447B32">
              <w:rPr>
                <w:rFonts w:asciiTheme="minorHAnsi" w:eastAsiaTheme="minorEastAsia" w:hAnsiTheme="minorHAnsi" w:cstheme="minorBidi"/>
                <w:noProof/>
                <w:szCs w:val="22"/>
              </w:rPr>
              <w:tab/>
            </w:r>
            <w:r w:rsidR="00515ED3" w:rsidRPr="00447B32">
              <w:rPr>
                <w:rStyle w:val="Hyperlink"/>
                <w:rFonts w:ascii="Times New Roman" w:hAnsi="Times New Roman"/>
                <w:b/>
                <w:noProof/>
                <w:szCs w:val="22"/>
              </w:rPr>
              <w:t>Existing Portfolio</w:t>
            </w:r>
            <w:r w:rsidR="00515ED3" w:rsidRPr="00447B32">
              <w:rPr>
                <w:noProof/>
                <w:webHidden/>
                <w:szCs w:val="22"/>
              </w:rPr>
              <w:tab/>
            </w:r>
            <w:r w:rsidRPr="00447B32">
              <w:rPr>
                <w:noProof/>
                <w:webHidden/>
                <w:szCs w:val="22"/>
              </w:rPr>
              <w:fldChar w:fldCharType="begin"/>
            </w:r>
            <w:r w:rsidR="00515ED3" w:rsidRPr="00447B32">
              <w:rPr>
                <w:noProof/>
                <w:webHidden/>
                <w:szCs w:val="22"/>
              </w:rPr>
              <w:instrText xml:space="preserve"> PAGEREF _Toc303092396 \h </w:instrText>
            </w:r>
            <w:r w:rsidRPr="00447B32">
              <w:rPr>
                <w:noProof/>
                <w:webHidden/>
                <w:szCs w:val="22"/>
              </w:rPr>
            </w:r>
            <w:r w:rsidRPr="00447B32">
              <w:rPr>
                <w:noProof/>
                <w:webHidden/>
                <w:szCs w:val="22"/>
              </w:rPr>
              <w:fldChar w:fldCharType="separate"/>
            </w:r>
            <w:r w:rsidR="00515ED3" w:rsidRPr="00447B32">
              <w:rPr>
                <w:noProof/>
                <w:webHidden/>
                <w:szCs w:val="22"/>
              </w:rPr>
              <w:t>2</w:t>
            </w:r>
            <w:r w:rsidRPr="00447B32">
              <w:rPr>
                <w:noProof/>
                <w:webHidden/>
                <w:szCs w:val="22"/>
              </w:rPr>
              <w:fldChar w:fldCharType="end"/>
            </w:r>
          </w:hyperlink>
        </w:p>
        <w:p w:rsidR="00515ED3" w:rsidRPr="00447B32" w:rsidRDefault="00862254">
          <w:pPr>
            <w:pStyle w:val="TOC2"/>
            <w:tabs>
              <w:tab w:val="left" w:pos="1080"/>
            </w:tabs>
            <w:rPr>
              <w:rStyle w:val="Hyperlink"/>
              <w:noProof/>
              <w:szCs w:val="22"/>
            </w:rPr>
          </w:pPr>
          <w:hyperlink w:anchor="_Toc303092397" w:history="1">
            <w:r w:rsidR="00515ED3" w:rsidRPr="00447B32">
              <w:rPr>
                <w:rStyle w:val="Hyperlink"/>
                <w:rFonts w:ascii="Times New Roman" w:hAnsi="Times New Roman"/>
                <w:b/>
                <w:noProof/>
                <w:szCs w:val="22"/>
              </w:rPr>
              <w:t>B.</w:t>
            </w:r>
            <w:r w:rsidR="00515ED3" w:rsidRPr="00447B32">
              <w:rPr>
                <w:rFonts w:asciiTheme="minorHAnsi" w:eastAsiaTheme="minorEastAsia" w:hAnsiTheme="minorHAnsi" w:cstheme="minorBidi"/>
                <w:noProof/>
                <w:szCs w:val="22"/>
              </w:rPr>
              <w:tab/>
            </w:r>
            <w:r w:rsidR="00515ED3" w:rsidRPr="00447B32">
              <w:rPr>
                <w:rStyle w:val="Hyperlink"/>
                <w:rFonts w:ascii="Times New Roman" w:hAnsi="Times New Roman"/>
                <w:b/>
                <w:noProof/>
                <w:szCs w:val="22"/>
              </w:rPr>
              <w:t>New/Proposed Operations</w:t>
            </w:r>
            <w:r w:rsidR="00515ED3" w:rsidRPr="00447B32">
              <w:rPr>
                <w:noProof/>
                <w:webHidden/>
                <w:szCs w:val="22"/>
              </w:rPr>
              <w:tab/>
            </w:r>
            <w:r w:rsidRPr="00447B32">
              <w:rPr>
                <w:noProof/>
                <w:webHidden/>
                <w:szCs w:val="22"/>
              </w:rPr>
              <w:fldChar w:fldCharType="begin"/>
            </w:r>
            <w:r w:rsidR="00515ED3" w:rsidRPr="00447B32">
              <w:rPr>
                <w:noProof/>
                <w:webHidden/>
                <w:szCs w:val="22"/>
              </w:rPr>
              <w:instrText xml:space="preserve"> PAGEREF _Toc303092397 \h </w:instrText>
            </w:r>
            <w:r w:rsidRPr="00447B32">
              <w:rPr>
                <w:noProof/>
                <w:webHidden/>
                <w:szCs w:val="22"/>
              </w:rPr>
            </w:r>
            <w:r w:rsidRPr="00447B32">
              <w:rPr>
                <w:noProof/>
                <w:webHidden/>
                <w:szCs w:val="22"/>
              </w:rPr>
              <w:fldChar w:fldCharType="separate"/>
            </w:r>
            <w:r w:rsidR="00515ED3" w:rsidRPr="00447B32">
              <w:rPr>
                <w:noProof/>
                <w:webHidden/>
                <w:szCs w:val="22"/>
              </w:rPr>
              <w:t>3</w:t>
            </w:r>
            <w:r w:rsidRPr="00447B32">
              <w:rPr>
                <w:noProof/>
                <w:webHidden/>
                <w:szCs w:val="22"/>
              </w:rPr>
              <w:fldChar w:fldCharType="end"/>
            </w:r>
          </w:hyperlink>
        </w:p>
        <w:p w:rsidR="00515ED3" w:rsidRPr="00447B32" w:rsidRDefault="00515ED3" w:rsidP="00515ED3">
          <w:pPr>
            <w:rPr>
              <w:rFonts w:eastAsiaTheme="minorEastAsia"/>
              <w:szCs w:val="22"/>
            </w:rPr>
          </w:pPr>
        </w:p>
        <w:p w:rsidR="00515ED3" w:rsidRPr="00447B32" w:rsidRDefault="00862254">
          <w:pPr>
            <w:pStyle w:val="TOC1"/>
            <w:rPr>
              <w:rStyle w:val="Hyperlink"/>
              <w:szCs w:val="22"/>
            </w:rPr>
          </w:pPr>
          <w:hyperlink w:anchor="_Toc303092398" w:history="1">
            <w:r w:rsidR="00515ED3" w:rsidRPr="00447B32">
              <w:rPr>
                <w:rStyle w:val="Hyperlink"/>
                <w:szCs w:val="22"/>
              </w:rPr>
              <w:t>III.</w:t>
            </w:r>
            <w:r w:rsidR="00515ED3" w:rsidRPr="00447B32">
              <w:rPr>
                <w:rFonts w:asciiTheme="minorHAnsi" w:eastAsiaTheme="minorEastAsia" w:hAnsiTheme="minorHAnsi" w:cstheme="minorBidi"/>
                <w:b w:val="0"/>
                <w:szCs w:val="22"/>
              </w:rPr>
              <w:tab/>
            </w:r>
            <w:r w:rsidR="00515ED3" w:rsidRPr="00447B32">
              <w:rPr>
                <w:rStyle w:val="Hyperlink"/>
                <w:szCs w:val="22"/>
              </w:rPr>
              <w:t>INSTITUTIONAL AND LEGAL FRAMEWORK</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_Toc303092398 \h </w:instrText>
            </w:r>
            <w:r w:rsidRPr="00447B32">
              <w:rPr>
                <w:webHidden/>
                <w:szCs w:val="22"/>
              </w:rPr>
            </w:r>
            <w:r w:rsidRPr="00447B32">
              <w:rPr>
                <w:webHidden/>
                <w:szCs w:val="22"/>
              </w:rPr>
              <w:fldChar w:fldCharType="separate"/>
            </w:r>
            <w:r w:rsidR="00515ED3" w:rsidRPr="00447B32">
              <w:rPr>
                <w:webHidden/>
                <w:szCs w:val="22"/>
              </w:rPr>
              <w:t>4</w:t>
            </w:r>
            <w:r w:rsidRPr="00447B32">
              <w:rPr>
                <w:webHidden/>
                <w:szCs w:val="22"/>
              </w:rPr>
              <w:fldChar w:fldCharType="end"/>
            </w:r>
          </w:hyperlink>
        </w:p>
        <w:p w:rsidR="00515ED3" w:rsidRPr="00447B32" w:rsidRDefault="00515ED3" w:rsidP="00515ED3">
          <w:pPr>
            <w:rPr>
              <w:rFonts w:eastAsiaTheme="minorEastAsia"/>
              <w:szCs w:val="22"/>
            </w:rPr>
          </w:pPr>
        </w:p>
        <w:p w:rsidR="00515ED3" w:rsidRPr="00447B32" w:rsidRDefault="00862254">
          <w:pPr>
            <w:pStyle w:val="TOC1"/>
            <w:rPr>
              <w:rFonts w:asciiTheme="minorHAnsi" w:eastAsiaTheme="minorEastAsia" w:hAnsiTheme="minorHAnsi" w:cstheme="minorBidi"/>
              <w:b w:val="0"/>
              <w:szCs w:val="22"/>
            </w:rPr>
          </w:pPr>
          <w:hyperlink w:anchor="_Toc303092399" w:history="1">
            <w:r w:rsidR="00515ED3" w:rsidRPr="00447B32">
              <w:rPr>
                <w:rStyle w:val="Hyperlink"/>
                <w:szCs w:val="22"/>
              </w:rPr>
              <w:t>IV.</w:t>
            </w:r>
            <w:r w:rsidR="00515ED3" w:rsidRPr="00447B32">
              <w:rPr>
                <w:rFonts w:asciiTheme="minorHAnsi" w:eastAsiaTheme="minorEastAsia" w:hAnsiTheme="minorHAnsi" w:cstheme="minorBidi"/>
                <w:b w:val="0"/>
                <w:szCs w:val="22"/>
              </w:rPr>
              <w:tab/>
            </w:r>
            <w:r w:rsidR="00515ED3" w:rsidRPr="00447B32">
              <w:rPr>
                <w:rStyle w:val="Hyperlink"/>
                <w:szCs w:val="22"/>
              </w:rPr>
              <w:t>ENVIRONMENTAL AND SOCIAL RISKS AND IMPACTS</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_Toc303092399 \h </w:instrText>
            </w:r>
            <w:r w:rsidRPr="00447B32">
              <w:rPr>
                <w:webHidden/>
                <w:szCs w:val="22"/>
              </w:rPr>
            </w:r>
            <w:r w:rsidRPr="00447B32">
              <w:rPr>
                <w:webHidden/>
                <w:szCs w:val="22"/>
              </w:rPr>
              <w:fldChar w:fldCharType="separate"/>
            </w:r>
            <w:r w:rsidR="00515ED3" w:rsidRPr="00447B32">
              <w:rPr>
                <w:webHidden/>
                <w:szCs w:val="22"/>
              </w:rPr>
              <w:t>6</w:t>
            </w:r>
            <w:r w:rsidRPr="00447B32">
              <w:rPr>
                <w:webHidden/>
                <w:szCs w:val="22"/>
              </w:rPr>
              <w:fldChar w:fldCharType="end"/>
            </w:r>
          </w:hyperlink>
        </w:p>
        <w:p w:rsidR="00515ED3" w:rsidRPr="00447B32" w:rsidRDefault="00862254">
          <w:pPr>
            <w:pStyle w:val="TOC2"/>
            <w:tabs>
              <w:tab w:val="left" w:pos="1080"/>
            </w:tabs>
            <w:rPr>
              <w:rFonts w:asciiTheme="minorHAnsi" w:eastAsiaTheme="minorEastAsia" w:hAnsiTheme="minorHAnsi" w:cstheme="minorBidi"/>
              <w:noProof/>
              <w:szCs w:val="22"/>
            </w:rPr>
          </w:pPr>
          <w:hyperlink w:anchor="_Toc303092400" w:history="1">
            <w:r w:rsidR="00515ED3" w:rsidRPr="00447B32">
              <w:rPr>
                <w:rStyle w:val="Hyperlink"/>
                <w:rFonts w:ascii="Times New Roman" w:hAnsi="Times New Roman"/>
                <w:b/>
                <w:noProof/>
                <w:szCs w:val="22"/>
              </w:rPr>
              <w:t>A.</w:t>
            </w:r>
            <w:r w:rsidR="00515ED3" w:rsidRPr="00447B32">
              <w:rPr>
                <w:rFonts w:asciiTheme="minorHAnsi" w:eastAsiaTheme="minorEastAsia" w:hAnsiTheme="minorHAnsi" w:cstheme="minorBidi"/>
                <w:noProof/>
                <w:szCs w:val="22"/>
              </w:rPr>
              <w:tab/>
            </w:r>
            <w:r w:rsidR="00515ED3" w:rsidRPr="00447B32">
              <w:rPr>
                <w:rStyle w:val="Hyperlink"/>
                <w:rFonts w:ascii="Times New Roman" w:hAnsi="Times New Roman"/>
                <w:b/>
                <w:noProof/>
                <w:szCs w:val="22"/>
              </w:rPr>
              <w:t>Existing Portfolio</w:t>
            </w:r>
            <w:r w:rsidR="00515ED3" w:rsidRPr="00447B32">
              <w:rPr>
                <w:noProof/>
                <w:webHidden/>
                <w:szCs w:val="22"/>
              </w:rPr>
              <w:tab/>
            </w:r>
            <w:r w:rsidRPr="00447B32">
              <w:rPr>
                <w:noProof/>
                <w:webHidden/>
                <w:szCs w:val="22"/>
              </w:rPr>
              <w:fldChar w:fldCharType="begin"/>
            </w:r>
            <w:r w:rsidR="00515ED3" w:rsidRPr="00447B32">
              <w:rPr>
                <w:noProof/>
                <w:webHidden/>
                <w:szCs w:val="22"/>
              </w:rPr>
              <w:instrText xml:space="preserve"> PAGEREF _Toc303092400 \h </w:instrText>
            </w:r>
            <w:r w:rsidRPr="00447B32">
              <w:rPr>
                <w:noProof/>
                <w:webHidden/>
                <w:szCs w:val="22"/>
              </w:rPr>
            </w:r>
            <w:r w:rsidRPr="00447B32">
              <w:rPr>
                <w:noProof/>
                <w:webHidden/>
                <w:szCs w:val="22"/>
              </w:rPr>
              <w:fldChar w:fldCharType="separate"/>
            </w:r>
            <w:r w:rsidR="00515ED3" w:rsidRPr="00447B32">
              <w:rPr>
                <w:noProof/>
                <w:webHidden/>
                <w:szCs w:val="22"/>
              </w:rPr>
              <w:t>6</w:t>
            </w:r>
            <w:r w:rsidRPr="00447B32">
              <w:rPr>
                <w:noProof/>
                <w:webHidden/>
                <w:szCs w:val="22"/>
              </w:rPr>
              <w:fldChar w:fldCharType="end"/>
            </w:r>
          </w:hyperlink>
        </w:p>
        <w:p w:rsidR="00515ED3" w:rsidRPr="00447B32" w:rsidRDefault="00862254">
          <w:pPr>
            <w:pStyle w:val="TOC2"/>
            <w:tabs>
              <w:tab w:val="left" w:pos="1080"/>
            </w:tabs>
            <w:rPr>
              <w:rStyle w:val="Hyperlink"/>
              <w:noProof/>
              <w:szCs w:val="22"/>
            </w:rPr>
          </w:pPr>
          <w:hyperlink w:anchor="_Toc303092401" w:history="1">
            <w:r w:rsidR="00515ED3" w:rsidRPr="00447B32">
              <w:rPr>
                <w:rStyle w:val="Hyperlink"/>
                <w:rFonts w:ascii="Times New Roman" w:hAnsi="Times New Roman"/>
                <w:b/>
                <w:noProof/>
                <w:szCs w:val="22"/>
              </w:rPr>
              <w:t>B.</w:t>
            </w:r>
            <w:r w:rsidR="00515ED3" w:rsidRPr="00447B32">
              <w:rPr>
                <w:rFonts w:asciiTheme="minorHAnsi" w:eastAsiaTheme="minorEastAsia" w:hAnsiTheme="minorHAnsi" w:cstheme="minorBidi"/>
                <w:noProof/>
                <w:szCs w:val="22"/>
              </w:rPr>
              <w:tab/>
            </w:r>
            <w:r w:rsidR="00515ED3" w:rsidRPr="00447B32">
              <w:rPr>
                <w:rStyle w:val="Hyperlink"/>
                <w:rFonts w:ascii="Times New Roman" w:hAnsi="Times New Roman"/>
                <w:b/>
                <w:noProof/>
                <w:szCs w:val="22"/>
              </w:rPr>
              <w:t>New/Proposed Operations</w:t>
            </w:r>
            <w:r w:rsidR="00515ED3" w:rsidRPr="00447B32">
              <w:rPr>
                <w:noProof/>
                <w:webHidden/>
                <w:szCs w:val="22"/>
              </w:rPr>
              <w:tab/>
            </w:r>
            <w:r w:rsidRPr="00447B32">
              <w:rPr>
                <w:noProof/>
                <w:webHidden/>
                <w:szCs w:val="22"/>
              </w:rPr>
              <w:fldChar w:fldCharType="begin"/>
            </w:r>
            <w:r w:rsidR="00515ED3" w:rsidRPr="00447B32">
              <w:rPr>
                <w:noProof/>
                <w:webHidden/>
                <w:szCs w:val="22"/>
              </w:rPr>
              <w:instrText xml:space="preserve"> PAGEREF _Toc303092401 \h </w:instrText>
            </w:r>
            <w:r w:rsidRPr="00447B32">
              <w:rPr>
                <w:noProof/>
                <w:webHidden/>
                <w:szCs w:val="22"/>
              </w:rPr>
            </w:r>
            <w:r w:rsidRPr="00447B32">
              <w:rPr>
                <w:noProof/>
                <w:webHidden/>
                <w:szCs w:val="22"/>
              </w:rPr>
              <w:fldChar w:fldCharType="separate"/>
            </w:r>
            <w:r w:rsidR="00515ED3" w:rsidRPr="00447B32">
              <w:rPr>
                <w:noProof/>
                <w:webHidden/>
                <w:szCs w:val="22"/>
              </w:rPr>
              <w:t>6</w:t>
            </w:r>
            <w:r w:rsidRPr="00447B32">
              <w:rPr>
                <w:noProof/>
                <w:webHidden/>
                <w:szCs w:val="22"/>
              </w:rPr>
              <w:fldChar w:fldCharType="end"/>
            </w:r>
          </w:hyperlink>
        </w:p>
        <w:p w:rsidR="00515ED3" w:rsidRPr="00447B32" w:rsidRDefault="00515ED3" w:rsidP="00515ED3">
          <w:pPr>
            <w:rPr>
              <w:rFonts w:eastAsiaTheme="minorEastAsia"/>
              <w:szCs w:val="22"/>
            </w:rPr>
          </w:pPr>
        </w:p>
        <w:p w:rsidR="00515ED3" w:rsidRPr="00447B32" w:rsidRDefault="00862254">
          <w:pPr>
            <w:pStyle w:val="TOC1"/>
            <w:rPr>
              <w:rFonts w:asciiTheme="minorHAnsi" w:eastAsiaTheme="minorEastAsia" w:hAnsiTheme="minorHAnsi" w:cstheme="minorBidi"/>
              <w:b w:val="0"/>
              <w:szCs w:val="22"/>
            </w:rPr>
          </w:pPr>
          <w:hyperlink w:anchor="_Toc303092402" w:history="1">
            <w:r w:rsidR="00515ED3" w:rsidRPr="00447B32">
              <w:rPr>
                <w:rStyle w:val="Hyperlink"/>
                <w:szCs w:val="22"/>
              </w:rPr>
              <w:t>V.</w:t>
            </w:r>
            <w:r w:rsidR="00515ED3" w:rsidRPr="00447B32">
              <w:rPr>
                <w:rFonts w:asciiTheme="minorHAnsi" w:eastAsiaTheme="minorEastAsia" w:hAnsiTheme="minorHAnsi" w:cstheme="minorBidi"/>
                <w:b w:val="0"/>
                <w:szCs w:val="22"/>
              </w:rPr>
              <w:tab/>
            </w:r>
            <w:r w:rsidR="00515ED3" w:rsidRPr="00447B32">
              <w:rPr>
                <w:rStyle w:val="Hyperlink"/>
                <w:szCs w:val="22"/>
              </w:rPr>
              <w:t>ENVIRONMENTAL, HEALTH &amp; SAFETY, SOCIAL, AND LABOR MANAGEMENT</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_Toc303092402 \h </w:instrText>
            </w:r>
            <w:r w:rsidRPr="00447B32">
              <w:rPr>
                <w:webHidden/>
                <w:szCs w:val="22"/>
              </w:rPr>
            </w:r>
            <w:r w:rsidRPr="00447B32">
              <w:rPr>
                <w:webHidden/>
                <w:szCs w:val="22"/>
              </w:rPr>
              <w:fldChar w:fldCharType="separate"/>
            </w:r>
            <w:r w:rsidR="00515ED3" w:rsidRPr="00447B32">
              <w:rPr>
                <w:webHidden/>
                <w:szCs w:val="22"/>
              </w:rPr>
              <w:t>11</w:t>
            </w:r>
            <w:r w:rsidRPr="00447B32">
              <w:rPr>
                <w:webHidden/>
                <w:szCs w:val="22"/>
              </w:rPr>
              <w:fldChar w:fldCharType="end"/>
            </w:r>
          </w:hyperlink>
        </w:p>
        <w:p w:rsidR="00515ED3" w:rsidRPr="00447B32" w:rsidRDefault="00515ED3">
          <w:pPr>
            <w:pStyle w:val="TOC1"/>
            <w:rPr>
              <w:rStyle w:val="Hyperlink"/>
              <w:szCs w:val="22"/>
            </w:rPr>
          </w:pPr>
        </w:p>
        <w:p w:rsidR="00515ED3" w:rsidRPr="00447B32" w:rsidRDefault="00862254">
          <w:pPr>
            <w:pStyle w:val="TOC1"/>
            <w:rPr>
              <w:rStyle w:val="Hyperlink"/>
              <w:szCs w:val="22"/>
            </w:rPr>
          </w:pPr>
          <w:hyperlink w:anchor="_Toc303092403" w:history="1">
            <w:r w:rsidR="00515ED3" w:rsidRPr="00447B32">
              <w:rPr>
                <w:rStyle w:val="Hyperlink"/>
                <w:szCs w:val="22"/>
              </w:rPr>
              <w:t>VI.</w:t>
            </w:r>
            <w:r w:rsidR="00515ED3" w:rsidRPr="00447B32">
              <w:rPr>
                <w:rFonts w:asciiTheme="minorHAnsi" w:eastAsiaTheme="minorEastAsia" w:hAnsiTheme="minorHAnsi" w:cstheme="minorBidi"/>
                <w:b w:val="0"/>
                <w:szCs w:val="22"/>
              </w:rPr>
              <w:tab/>
            </w:r>
            <w:r w:rsidR="00515ED3" w:rsidRPr="00447B32">
              <w:rPr>
                <w:rStyle w:val="Hyperlink"/>
                <w:szCs w:val="22"/>
              </w:rPr>
              <w:t>RECOMMENDATIONS</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_Toc303092403 \h </w:instrText>
            </w:r>
            <w:r w:rsidRPr="00447B32">
              <w:rPr>
                <w:webHidden/>
                <w:szCs w:val="22"/>
              </w:rPr>
            </w:r>
            <w:r w:rsidRPr="00447B32">
              <w:rPr>
                <w:webHidden/>
                <w:szCs w:val="22"/>
              </w:rPr>
              <w:fldChar w:fldCharType="separate"/>
            </w:r>
            <w:r w:rsidR="00515ED3" w:rsidRPr="00447B32">
              <w:rPr>
                <w:webHidden/>
                <w:szCs w:val="22"/>
              </w:rPr>
              <w:t>13</w:t>
            </w:r>
            <w:r w:rsidRPr="00447B32">
              <w:rPr>
                <w:webHidden/>
                <w:szCs w:val="22"/>
              </w:rPr>
              <w:fldChar w:fldCharType="end"/>
            </w:r>
          </w:hyperlink>
        </w:p>
        <w:p w:rsidR="00515ED3" w:rsidRPr="00447B32" w:rsidRDefault="00515ED3" w:rsidP="00515ED3">
          <w:pPr>
            <w:rPr>
              <w:rFonts w:eastAsiaTheme="minorEastAsia"/>
              <w:szCs w:val="22"/>
            </w:rPr>
          </w:pPr>
        </w:p>
        <w:p w:rsidR="00515ED3" w:rsidRPr="00447B32" w:rsidRDefault="00862254">
          <w:pPr>
            <w:pStyle w:val="TOC1"/>
            <w:rPr>
              <w:rFonts w:asciiTheme="minorHAnsi" w:eastAsiaTheme="minorEastAsia" w:hAnsiTheme="minorHAnsi" w:cstheme="minorBidi"/>
              <w:b w:val="0"/>
              <w:szCs w:val="22"/>
            </w:rPr>
          </w:pPr>
          <w:hyperlink w:anchor="_Toc303092404" w:history="1">
            <w:r w:rsidR="00515ED3" w:rsidRPr="00447B32">
              <w:rPr>
                <w:rStyle w:val="Hyperlink"/>
                <w:szCs w:val="22"/>
              </w:rPr>
              <w:t>VII.</w:t>
            </w:r>
            <w:r w:rsidR="00515ED3" w:rsidRPr="00447B32">
              <w:rPr>
                <w:rFonts w:asciiTheme="minorHAnsi" w:eastAsiaTheme="minorEastAsia" w:hAnsiTheme="minorHAnsi" w:cstheme="minorBidi"/>
                <w:b w:val="0"/>
                <w:szCs w:val="22"/>
              </w:rPr>
              <w:tab/>
            </w:r>
            <w:r w:rsidR="00515ED3" w:rsidRPr="00447B32">
              <w:rPr>
                <w:rStyle w:val="Hyperlink"/>
                <w:szCs w:val="22"/>
              </w:rPr>
              <w:t>ANNEXES</w:t>
            </w:r>
            <w:r w:rsidR="00515ED3" w:rsidRPr="00447B32">
              <w:rPr>
                <w:webHidden/>
                <w:szCs w:val="22"/>
              </w:rPr>
              <w:tab/>
            </w:r>
            <w:r w:rsidRPr="00447B32">
              <w:rPr>
                <w:webHidden/>
                <w:szCs w:val="22"/>
              </w:rPr>
              <w:fldChar w:fldCharType="begin"/>
            </w:r>
            <w:r w:rsidR="00515ED3" w:rsidRPr="00447B32">
              <w:rPr>
                <w:webHidden/>
                <w:szCs w:val="22"/>
              </w:rPr>
              <w:instrText xml:space="preserve"> PAGEREF _Toc303092404 \h </w:instrText>
            </w:r>
            <w:r w:rsidRPr="00447B32">
              <w:rPr>
                <w:webHidden/>
                <w:szCs w:val="22"/>
              </w:rPr>
            </w:r>
            <w:r w:rsidRPr="00447B32">
              <w:rPr>
                <w:webHidden/>
                <w:szCs w:val="22"/>
              </w:rPr>
              <w:fldChar w:fldCharType="separate"/>
            </w:r>
            <w:r w:rsidR="00515ED3" w:rsidRPr="00447B32">
              <w:rPr>
                <w:webHidden/>
                <w:szCs w:val="22"/>
              </w:rPr>
              <w:t>17</w:t>
            </w:r>
            <w:r w:rsidRPr="00447B32">
              <w:rPr>
                <w:webHidden/>
                <w:szCs w:val="22"/>
              </w:rPr>
              <w:fldChar w:fldCharType="end"/>
            </w:r>
          </w:hyperlink>
        </w:p>
        <w:p w:rsidR="00515ED3" w:rsidRPr="00447B32" w:rsidRDefault="00515ED3">
          <w:pPr>
            <w:pStyle w:val="TOC1"/>
            <w:rPr>
              <w:rFonts w:asciiTheme="minorHAnsi" w:eastAsiaTheme="minorEastAsia" w:hAnsiTheme="minorHAnsi" w:cstheme="minorBidi"/>
              <w:b w:val="0"/>
              <w:szCs w:val="22"/>
            </w:rPr>
          </w:pPr>
          <w:r w:rsidRPr="00447B32">
            <w:rPr>
              <w:rStyle w:val="Hyperlink"/>
              <w:color w:val="FFFFFF" w:themeColor="background1"/>
              <w:szCs w:val="22"/>
            </w:rPr>
            <w:tab/>
          </w:r>
          <w:hyperlink w:anchor="_Toc303092405" w:history="1">
            <w:r w:rsidRPr="00447B32">
              <w:rPr>
                <w:rStyle w:val="Hyperlink"/>
                <w:szCs w:val="22"/>
              </w:rPr>
              <w:t>A.</w:t>
            </w:r>
            <w:r w:rsidRPr="00447B32">
              <w:rPr>
                <w:rFonts w:asciiTheme="minorHAnsi" w:eastAsiaTheme="minorEastAsia" w:hAnsiTheme="minorHAnsi" w:cstheme="minorBidi"/>
                <w:b w:val="0"/>
                <w:szCs w:val="22"/>
              </w:rPr>
              <w:tab/>
            </w:r>
            <w:r w:rsidRPr="00447B32">
              <w:rPr>
                <w:rStyle w:val="Hyperlink"/>
                <w:szCs w:val="22"/>
              </w:rPr>
              <w:t>Figures and Diagrams</w:t>
            </w:r>
            <w:r w:rsidRPr="00447B32">
              <w:rPr>
                <w:webHidden/>
                <w:szCs w:val="22"/>
              </w:rPr>
              <w:tab/>
            </w:r>
            <w:r w:rsidR="00862254" w:rsidRPr="00447B32">
              <w:rPr>
                <w:webHidden/>
                <w:szCs w:val="22"/>
              </w:rPr>
              <w:fldChar w:fldCharType="begin"/>
            </w:r>
            <w:r w:rsidRPr="00447B32">
              <w:rPr>
                <w:webHidden/>
                <w:szCs w:val="22"/>
              </w:rPr>
              <w:instrText xml:space="preserve"> PAGEREF _Toc303092405 \h </w:instrText>
            </w:r>
            <w:r w:rsidR="00862254" w:rsidRPr="00447B32">
              <w:rPr>
                <w:webHidden/>
                <w:szCs w:val="22"/>
              </w:rPr>
            </w:r>
            <w:r w:rsidR="00862254" w:rsidRPr="00447B32">
              <w:rPr>
                <w:webHidden/>
                <w:szCs w:val="22"/>
              </w:rPr>
              <w:fldChar w:fldCharType="separate"/>
            </w:r>
            <w:r w:rsidRPr="00447B32">
              <w:rPr>
                <w:webHidden/>
                <w:szCs w:val="22"/>
              </w:rPr>
              <w:t>17</w:t>
            </w:r>
            <w:r w:rsidR="00862254" w:rsidRPr="00447B32">
              <w:rPr>
                <w:webHidden/>
                <w:szCs w:val="22"/>
              </w:rPr>
              <w:fldChar w:fldCharType="end"/>
            </w:r>
          </w:hyperlink>
        </w:p>
        <w:p w:rsidR="00515ED3" w:rsidRPr="00447B32" w:rsidRDefault="00515ED3">
          <w:pPr>
            <w:pStyle w:val="TOC1"/>
            <w:rPr>
              <w:rFonts w:asciiTheme="minorHAnsi" w:eastAsiaTheme="minorEastAsia" w:hAnsiTheme="minorHAnsi" w:cstheme="minorBidi"/>
              <w:b w:val="0"/>
              <w:szCs w:val="22"/>
            </w:rPr>
          </w:pPr>
          <w:r w:rsidRPr="00447B32">
            <w:rPr>
              <w:rStyle w:val="Hyperlink"/>
              <w:color w:val="FFFFFF" w:themeColor="background1"/>
              <w:szCs w:val="22"/>
            </w:rPr>
            <w:tab/>
          </w:r>
          <w:hyperlink w:anchor="_Toc303092406" w:history="1">
            <w:r w:rsidRPr="00447B32">
              <w:rPr>
                <w:rStyle w:val="Hyperlink"/>
                <w:szCs w:val="22"/>
              </w:rPr>
              <w:t xml:space="preserve">B. </w:t>
            </w:r>
            <w:r w:rsidRPr="00447B32">
              <w:rPr>
                <w:rFonts w:asciiTheme="minorHAnsi" w:eastAsiaTheme="minorEastAsia" w:hAnsiTheme="minorHAnsi" w:cstheme="minorBidi"/>
                <w:b w:val="0"/>
                <w:szCs w:val="22"/>
              </w:rPr>
              <w:tab/>
            </w:r>
            <w:r w:rsidRPr="00447B32">
              <w:rPr>
                <w:rStyle w:val="Hyperlink"/>
                <w:szCs w:val="22"/>
              </w:rPr>
              <w:t>IDB’s Exclusion List</w:t>
            </w:r>
            <w:r w:rsidRPr="00447B32">
              <w:rPr>
                <w:webHidden/>
                <w:szCs w:val="22"/>
              </w:rPr>
              <w:tab/>
            </w:r>
            <w:r w:rsidR="00862254" w:rsidRPr="00447B32">
              <w:rPr>
                <w:webHidden/>
                <w:szCs w:val="22"/>
              </w:rPr>
              <w:fldChar w:fldCharType="begin"/>
            </w:r>
            <w:r w:rsidRPr="00447B32">
              <w:rPr>
                <w:webHidden/>
                <w:szCs w:val="22"/>
              </w:rPr>
              <w:instrText xml:space="preserve"> PAGEREF _Toc303092406 \h </w:instrText>
            </w:r>
            <w:r w:rsidR="00862254" w:rsidRPr="00447B32">
              <w:rPr>
                <w:webHidden/>
                <w:szCs w:val="22"/>
              </w:rPr>
            </w:r>
            <w:r w:rsidR="00862254" w:rsidRPr="00447B32">
              <w:rPr>
                <w:webHidden/>
                <w:szCs w:val="22"/>
              </w:rPr>
              <w:fldChar w:fldCharType="separate"/>
            </w:r>
            <w:r w:rsidRPr="00447B32">
              <w:rPr>
                <w:webHidden/>
                <w:szCs w:val="22"/>
              </w:rPr>
              <w:t>20</w:t>
            </w:r>
            <w:r w:rsidR="00862254" w:rsidRPr="00447B32">
              <w:rPr>
                <w:webHidden/>
                <w:szCs w:val="22"/>
              </w:rPr>
              <w:fldChar w:fldCharType="end"/>
            </w:r>
          </w:hyperlink>
        </w:p>
        <w:p w:rsidR="00515ED3" w:rsidRPr="00447B32" w:rsidRDefault="00515ED3">
          <w:pPr>
            <w:pStyle w:val="TOC1"/>
            <w:rPr>
              <w:rFonts w:asciiTheme="minorHAnsi" w:eastAsiaTheme="minorEastAsia" w:hAnsiTheme="minorHAnsi" w:cstheme="minorBidi"/>
              <w:b w:val="0"/>
              <w:szCs w:val="22"/>
            </w:rPr>
          </w:pPr>
          <w:r w:rsidRPr="00447B32">
            <w:rPr>
              <w:rStyle w:val="Hyperlink"/>
              <w:color w:val="FFFFFF" w:themeColor="background1"/>
              <w:szCs w:val="22"/>
            </w:rPr>
            <w:tab/>
          </w:r>
          <w:hyperlink w:anchor="_Toc303092407" w:history="1">
            <w:r w:rsidRPr="00447B32">
              <w:rPr>
                <w:rStyle w:val="Hyperlink"/>
                <w:szCs w:val="22"/>
              </w:rPr>
              <w:t>C.</w:t>
            </w:r>
            <w:r w:rsidRPr="00447B32">
              <w:rPr>
                <w:rFonts w:asciiTheme="minorHAnsi" w:eastAsiaTheme="minorEastAsia" w:hAnsiTheme="minorHAnsi" w:cstheme="minorBidi"/>
                <w:b w:val="0"/>
                <w:szCs w:val="22"/>
              </w:rPr>
              <w:tab/>
            </w:r>
            <w:r w:rsidRPr="00447B32">
              <w:rPr>
                <w:rStyle w:val="Hyperlink"/>
                <w:szCs w:val="22"/>
              </w:rPr>
              <w:t>Indigenous Peoples Framework</w:t>
            </w:r>
            <w:r w:rsidRPr="00447B32">
              <w:rPr>
                <w:webHidden/>
                <w:szCs w:val="22"/>
              </w:rPr>
              <w:tab/>
            </w:r>
            <w:r w:rsidR="00862254" w:rsidRPr="00447B32">
              <w:rPr>
                <w:webHidden/>
                <w:szCs w:val="22"/>
              </w:rPr>
              <w:fldChar w:fldCharType="begin"/>
            </w:r>
            <w:r w:rsidRPr="00447B32">
              <w:rPr>
                <w:webHidden/>
                <w:szCs w:val="22"/>
              </w:rPr>
              <w:instrText xml:space="preserve"> PAGEREF _Toc303092407 \h </w:instrText>
            </w:r>
            <w:r w:rsidR="00862254" w:rsidRPr="00447B32">
              <w:rPr>
                <w:webHidden/>
                <w:szCs w:val="22"/>
              </w:rPr>
            </w:r>
            <w:r w:rsidR="00862254" w:rsidRPr="00447B32">
              <w:rPr>
                <w:webHidden/>
                <w:szCs w:val="22"/>
              </w:rPr>
              <w:fldChar w:fldCharType="separate"/>
            </w:r>
            <w:r w:rsidRPr="00447B32">
              <w:rPr>
                <w:webHidden/>
                <w:szCs w:val="22"/>
              </w:rPr>
              <w:t>21</w:t>
            </w:r>
            <w:r w:rsidR="00862254" w:rsidRPr="00447B32">
              <w:rPr>
                <w:webHidden/>
                <w:szCs w:val="22"/>
              </w:rPr>
              <w:fldChar w:fldCharType="end"/>
            </w:r>
          </w:hyperlink>
        </w:p>
        <w:p w:rsidR="002B4232" w:rsidRPr="00447B32" w:rsidRDefault="00862254">
          <w:pPr>
            <w:rPr>
              <w:rFonts w:ascii="Times New Roman" w:hAnsi="Times New Roman"/>
              <w:b/>
              <w:szCs w:val="22"/>
            </w:rPr>
          </w:pPr>
          <w:r w:rsidRPr="00447B32">
            <w:rPr>
              <w:rFonts w:ascii="Times New Roman" w:hAnsi="Times New Roman"/>
              <w:b/>
              <w:szCs w:val="22"/>
            </w:rPr>
            <w:fldChar w:fldCharType="end"/>
          </w:r>
        </w:p>
      </w:sdtContent>
    </w:sdt>
    <w:p w:rsidR="002B4232" w:rsidRPr="00447B32" w:rsidRDefault="002B4232" w:rsidP="00570F8F">
      <w:pPr>
        <w:jc w:val="center"/>
        <w:rPr>
          <w:rFonts w:ascii="Times New Roman" w:hAnsi="Times New Roman"/>
          <w:b/>
          <w:szCs w:val="22"/>
        </w:rPr>
      </w:pPr>
    </w:p>
    <w:p w:rsidR="002B4232" w:rsidRPr="00447B32" w:rsidRDefault="002B4232" w:rsidP="00570F8F">
      <w:pPr>
        <w:jc w:val="center"/>
        <w:rPr>
          <w:rFonts w:ascii="Times New Roman" w:hAnsi="Times New Roman"/>
          <w:b/>
          <w:szCs w:val="22"/>
        </w:rPr>
        <w:sectPr w:rsidR="002B4232" w:rsidRPr="00447B32" w:rsidSect="005A3B4B">
          <w:footerReference w:type="first" r:id="rId9"/>
          <w:pgSz w:w="12240" w:h="15840"/>
          <w:pgMar w:top="1440" w:right="1440" w:bottom="1440" w:left="1440" w:header="720" w:footer="720" w:gutter="0"/>
          <w:pgNumType w:fmt="lowerRoman"/>
          <w:cols w:space="720"/>
          <w:docGrid w:linePitch="360"/>
        </w:sectPr>
      </w:pPr>
    </w:p>
    <w:p w:rsidR="006D7FC9" w:rsidRPr="00447B32" w:rsidRDefault="005B27FD" w:rsidP="002F5211">
      <w:pPr>
        <w:pStyle w:val="ListParagraph"/>
        <w:numPr>
          <w:ilvl w:val="0"/>
          <w:numId w:val="8"/>
        </w:numPr>
        <w:ind w:left="720"/>
        <w:jc w:val="center"/>
        <w:outlineLvl w:val="0"/>
        <w:rPr>
          <w:rFonts w:ascii="Times New Roman" w:hAnsi="Times New Roman"/>
          <w:b/>
          <w:szCs w:val="22"/>
        </w:rPr>
      </w:pPr>
      <w:bookmarkStart w:id="0" w:name="_Toc303092394"/>
      <w:r w:rsidRPr="00447B32">
        <w:rPr>
          <w:rFonts w:ascii="Times New Roman" w:hAnsi="Times New Roman"/>
          <w:b/>
          <w:szCs w:val="22"/>
        </w:rPr>
        <w:lastRenderedPageBreak/>
        <w:t>PROJECT DESCRIPTION</w:t>
      </w:r>
      <w:bookmarkEnd w:id="0"/>
    </w:p>
    <w:p w:rsidR="004F793A" w:rsidRPr="00447B32" w:rsidRDefault="004F793A" w:rsidP="00727BC3">
      <w:pPr>
        <w:jc w:val="both"/>
        <w:outlineLvl w:val="0"/>
        <w:rPr>
          <w:rFonts w:ascii="Times New Roman" w:hAnsi="Times New Roman"/>
          <w:b/>
          <w:szCs w:val="22"/>
        </w:rPr>
      </w:pPr>
    </w:p>
    <w:p w:rsidR="003052E9" w:rsidRPr="00447B32" w:rsidRDefault="00297AE3" w:rsidP="00727BC3">
      <w:pPr>
        <w:pStyle w:val="ListParagraph"/>
        <w:numPr>
          <w:ilvl w:val="1"/>
          <w:numId w:val="3"/>
        </w:numPr>
        <w:spacing w:after="240"/>
        <w:ind w:left="720" w:hanging="720"/>
        <w:jc w:val="both"/>
        <w:rPr>
          <w:rFonts w:ascii="Times New Roman" w:hAnsi="Times New Roman"/>
          <w:szCs w:val="22"/>
        </w:rPr>
      </w:pPr>
      <w:r w:rsidRPr="00447B32">
        <w:rPr>
          <w:rFonts w:ascii="Times New Roman" w:hAnsi="Times New Roman"/>
          <w:b/>
          <w:szCs w:val="22"/>
        </w:rPr>
        <w:t>The Borrow</w:t>
      </w:r>
      <w:r w:rsidR="00C813E4" w:rsidRPr="00447B32">
        <w:rPr>
          <w:rFonts w:ascii="Times New Roman" w:hAnsi="Times New Roman"/>
          <w:b/>
          <w:szCs w:val="22"/>
        </w:rPr>
        <w:t>e</w:t>
      </w:r>
      <w:r w:rsidRPr="00447B32">
        <w:rPr>
          <w:rFonts w:ascii="Times New Roman" w:hAnsi="Times New Roman"/>
          <w:b/>
          <w:szCs w:val="22"/>
        </w:rPr>
        <w:t xml:space="preserve">r: </w:t>
      </w:r>
      <w:r w:rsidR="003052E9" w:rsidRPr="00447B32">
        <w:rPr>
          <w:rFonts w:ascii="Times New Roman" w:hAnsi="Times New Roman"/>
          <w:szCs w:val="22"/>
        </w:rPr>
        <w:t>Financiera Rural</w:t>
      </w:r>
      <w:r w:rsidR="00D55C66" w:rsidRPr="00447B32">
        <w:rPr>
          <w:rFonts w:ascii="Times New Roman" w:hAnsi="Times New Roman"/>
          <w:szCs w:val="22"/>
        </w:rPr>
        <w:t xml:space="preserve"> </w:t>
      </w:r>
      <w:r w:rsidR="001963BF" w:rsidRPr="00447B32">
        <w:rPr>
          <w:rFonts w:ascii="Times New Roman" w:hAnsi="Times New Roman"/>
          <w:szCs w:val="22"/>
        </w:rPr>
        <w:t xml:space="preserve">(FR) </w:t>
      </w:r>
      <w:r w:rsidR="00D55C66" w:rsidRPr="00447B32">
        <w:rPr>
          <w:rFonts w:ascii="Times New Roman" w:hAnsi="Times New Roman"/>
          <w:szCs w:val="22"/>
        </w:rPr>
        <w:t>is a Mexican development bank whose aim is to promote sustainable rural development in Mexico. FR was in</w:t>
      </w:r>
      <w:r w:rsidR="00FC409E" w:rsidRPr="00447B32">
        <w:rPr>
          <w:rFonts w:ascii="Times New Roman" w:hAnsi="Times New Roman"/>
          <w:szCs w:val="22"/>
        </w:rPr>
        <w:t xml:space="preserve">corporated in 2002 as part of a </w:t>
      </w:r>
      <w:r w:rsidR="00D55C66" w:rsidRPr="00447B32">
        <w:rPr>
          <w:rFonts w:ascii="Times New Roman" w:hAnsi="Times New Roman"/>
          <w:szCs w:val="22"/>
        </w:rPr>
        <w:t xml:space="preserve">comprehensive strategy of the Mexican government to expand the supply of financial services in rural areas. The main objective of FR is to promote development of economic activities linked to rural areas by lending money, generating tools and innovative credit schemes, and </w:t>
      </w:r>
      <w:r w:rsidR="003E78E3" w:rsidRPr="00447B32">
        <w:rPr>
          <w:rFonts w:ascii="Times New Roman" w:hAnsi="Times New Roman"/>
          <w:szCs w:val="22"/>
        </w:rPr>
        <w:t xml:space="preserve">by providing </w:t>
      </w:r>
      <w:r w:rsidR="00D55C66" w:rsidRPr="00447B32">
        <w:rPr>
          <w:rFonts w:ascii="Times New Roman" w:hAnsi="Times New Roman"/>
          <w:szCs w:val="22"/>
        </w:rPr>
        <w:t xml:space="preserve">technical assistance. During the period 2002 to 2010, FR </w:t>
      </w:r>
      <w:r w:rsidR="00941190" w:rsidRPr="00447B32">
        <w:rPr>
          <w:rFonts w:ascii="Times New Roman" w:hAnsi="Times New Roman"/>
          <w:szCs w:val="22"/>
        </w:rPr>
        <w:t>lent</w:t>
      </w:r>
      <w:r w:rsidR="00D55C66" w:rsidRPr="00447B32">
        <w:rPr>
          <w:rFonts w:ascii="Times New Roman" w:hAnsi="Times New Roman"/>
          <w:szCs w:val="22"/>
        </w:rPr>
        <w:t xml:space="preserve"> more than US$10.6 billion, and in 2010, FR had total assets of US$2.15 billion. F</w:t>
      </w:r>
      <w:r w:rsidR="003E78E3" w:rsidRPr="00447B32">
        <w:rPr>
          <w:rFonts w:ascii="Times New Roman" w:hAnsi="Times New Roman"/>
          <w:szCs w:val="22"/>
        </w:rPr>
        <w:t>R’s h</w:t>
      </w:r>
      <w:r w:rsidR="00D55C66" w:rsidRPr="00447B32">
        <w:rPr>
          <w:rFonts w:ascii="Times New Roman" w:hAnsi="Times New Roman"/>
          <w:szCs w:val="22"/>
        </w:rPr>
        <w:t>eadquarters is in Mexico City, and it has 5 regional offices (Northeast, North, Central-West, South, and Southeast), and 94 local offices around the country (see Figure 3).</w:t>
      </w:r>
    </w:p>
    <w:p w:rsidR="00CD524B" w:rsidRPr="00447B32" w:rsidRDefault="004F793A" w:rsidP="00727BC3">
      <w:pPr>
        <w:pStyle w:val="ListParagraph"/>
        <w:numPr>
          <w:ilvl w:val="1"/>
          <w:numId w:val="3"/>
        </w:numPr>
        <w:ind w:left="720" w:hanging="720"/>
        <w:jc w:val="both"/>
        <w:rPr>
          <w:rFonts w:ascii="Times New Roman" w:hAnsi="Times New Roman"/>
          <w:b/>
          <w:szCs w:val="22"/>
        </w:rPr>
      </w:pPr>
      <w:r w:rsidRPr="00447B32">
        <w:rPr>
          <w:rFonts w:ascii="Times New Roman" w:hAnsi="Times New Roman"/>
          <w:szCs w:val="22"/>
        </w:rPr>
        <w:t xml:space="preserve">The </w:t>
      </w:r>
      <w:r w:rsidR="003E78E3" w:rsidRPr="00447B32">
        <w:rPr>
          <w:rFonts w:ascii="Times New Roman" w:hAnsi="Times New Roman"/>
          <w:szCs w:val="22"/>
        </w:rPr>
        <w:t xml:space="preserve">transaction is a </w:t>
      </w:r>
      <w:r w:rsidR="002D08AF" w:rsidRPr="00447B32">
        <w:rPr>
          <w:rFonts w:ascii="Times New Roman" w:hAnsi="Times New Roman"/>
          <w:szCs w:val="22"/>
        </w:rPr>
        <w:t>US$20 m</w:t>
      </w:r>
      <w:r w:rsidR="007B61C9" w:rsidRPr="00447B32">
        <w:rPr>
          <w:rFonts w:ascii="Times New Roman" w:hAnsi="Times New Roman"/>
          <w:szCs w:val="22"/>
        </w:rPr>
        <w:t xml:space="preserve">illion </w:t>
      </w:r>
      <w:r w:rsidR="00262D33" w:rsidRPr="00447B32">
        <w:rPr>
          <w:rFonts w:ascii="Times New Roman" w:hAnsi="Times New Roman"/>
          <w:szCs w:val="22"/>
        </w:rPr>
        <w:t xml:space="preserve">loan </w:t>
      </w:r>
      <w:r w:rsidR="007B61C9" w:rsidRPr="00447B32">
        <w:rPr>
          <w:rFonts w:ascii="Times New Roman" w:hAnsi="Times New Roman"/>
          <w:szCs w:val="22"/>
        </w:rPr>
        <w:t xml:space="preserve">to </w:t>
      </w:r>
      <w:r w:rsidR="00560132" w:rsidRPr="00447B32">
        <w:rPr>
          <w:rFonts w:ascii="Times New Roman" w:hAnsi="Times New Roman"/>
          <w:szCs w:val="22"/>
        </w:rPr>
        <w:t>FR</w:t>
      </w:r>
      <w:r w:rsidRPr="00447B32">
        <w:rPr>
          <w:rFonts w:ascii="Times New Roman" w:hAnsi="Times New Roman"/>
          <w:szCs w:val="22"/>
        </w:rPr>
        <w:t xml:space="preserve"> to finance investment projects</w:t>
      </w:r>
      <w:r w:rsidR="00927F45" w:rsidRPr="00447B32">
        <w:rPr>
          <w:rFonts w:ascii="Times New Roman" w:hAnsi="Times New Roman"/>
          <w:szCs w:val="22"/>
        </w:rPr>
        <w:t xml:space="preserve"> in Mexico</w:t>
      </w:r>
      <w:r w:rsidRPr="00447B32">
        <w:rPr>
          <w:rFonts w:ascii="Times New Roman" w:hAnsi="Times New Roman"/>
          <w:szCs w:val="22"/>
        </w:rPr>
        <w:t xml:space="preserve"> in sectors that have </w:t>
      </w:r>
      <w:r w:rsidR="003E78E3" w:rsidRPr="00447B32">
        <w:rPr>
          <w:rFonts w:ascii="Times New Roman" w:hAnsi="Times New Roman"/>
          <w:szCs w:val="22"/>
        </w:rPr>
        <w:t xml:space="preserve">historically </w:t>
      </w:r>
      <w:r w:rsidRPr="00447B32">
        <w:rPr>
          <w:rFonts w:ascii="Times New Roman" w:hAnsi="Times New Roman"/>
          <w:szCs w:val="22"/>
        </w:rPr>
        <w:t>had li</w:t>
      </w:r>
      <w:r w:rsidR="007B61C9" w:rsidRPr="00447B32">
        <w:rPr>
          <w:rFonts w:ascii="Times New Roman" w:hAnsi="Times New Roman"/>
          <w:szCs w:val="22"/>
        </w:rPr>
        <w:t xml:space="preserve">mited access to credit and </w:t>
      </w:r>
      <w:r w:rsidR="003E78E3" w:rsidRPr="00447B32">
        <w:rPr>
          <w:rFonts w:ascii="Times New Roman" w:hAnsi="Times New Roman"/>
          <w:szCs w:val="22"/>
        </w:rPr>
        <w:t xml:space="preserve">which </w:t>
      </w:r>
      <w:r w:rsidR="00C124CF" w:rsidRPr="00447B32">
        <w:rPr>
          <w:rFonts w:ascii="Times New Roman" w:hAnsi="Times New Roman"/>
          <w:szCs w:val="22"/>
        </w:rPr>
        <w:t xml:space="preserve">will have a </w:t>
      </w:r>
      <w:r w:rsidRPr="00447B32">
        <w:rPr>
          <w:rFonts w:ascii="Times New Roman" w:hAnsi="Times New Roman"/>
          <w:szCs w:val="22"/>
        </w:rPr>
        <w:t>high impact on the generation of environmenta</w:t>
      </w:r>
      <w:r w:rsidR="00560132" w:rsidRPr="00447B32">
        <w:rPr>
          <w:rFonts w:ascii="Times New Roman" w:hAnsi="Times New Roman"/>
          <w:szCs w:val="22"/>
        </w:rPr>
        <w:t xml:space="preserve">l </w:t>
      </w:r>
      <w:r w:rsidR="00927F45" w:rsidRPr="00447B32">
        <w:rPr>
          <w:rFonts w:ascii="Times New Roman" w:hAnsi="Times New Roman"/>
          <w:szCs w:val="22"/>
        </w:rPr>
        <w:t xml:space="preserve">and social </w:t>
      </w:r>
      <w:r w:rsidR="00560132" w:rsidRPr="00447B32">
        <w:rPr>
          <w:rFonts w:ascii="Times New Roman" w:hAnsi="Times New Roman"/>
          <w:szCs w:val="22"/>
        </w:rPr>
        <w:t>benefits in rural communities</w:t>
      </w:r>
      <w:r w:rsidR="00927F45" w:rsidRPr="00447B32">
        <w:rPr>
          <w:rFonts w:ascii="Times New Roman" w:hAnsi="Times New Roman"/>
          <w:szCs w:val="22"/>
        </w:rPr>
        <w:t>. FR</w:t>
      </w:r>
      <w:r w:rsidRPr="00447B32">
        <w:rPr>
          <w:rFonts w:ascii="Times New Roman" w:hAnsi="Times New Roman"/>
          <w:szCs w:val="22"/>
        </w:rPr>
        <w:t xml:space="preserve"> will</w:t>
      </w:r>
      <w:r w:rsidR="00927F45" w:rsidRPr="00447B32">
        <w:rPr>
          <w:rFonts w:ascii="Times New Roman" w:hAnsi="Times New Roman"/>
          <w:szCs w:val="22"/>
        </w:rPr>
        <w:t xml:space="preserve"> </w:t>
      </w:r>
      <w:r w:rsidR="00351D51" w:rsidRPr="00447B32">
        <w:rPr>
          <w:rFonts w:ascii="Times New Roman" w:hAnsi="Times New Roman"/>
          <w:szCs w:val="22"/>
        </w:rPr>
        <w:t>on</w:t>
      </w:r>
      <w:r w:rsidR="00D32D54" w:rsidRPr="00447B32">
        <w:rPr>
          <w:rFonts w:ascii="Times New Roman" w:hAnsi="Times New Roman"/>
          <w:szCs w:val="22"/>
        </w:rPr>
        <w:t>-</w:t>
      </w:r>
      <w:r w:rsidR="00927F45" w:rsidRPr="00447B32">
        <w:rPr>
          <w:rFonts w:ascii="Times New Roman" w:hAnsi="Times New Roman"/>
          <w:szCs w:val="22"/>
        </w:rPr>
        <w:t xml:space="preserve">lend the </w:t>
      </w:r>
      <w:r w:rsidR="008B762D" w:rsidRPr="00447B32">
        <w:rPr>
          <w:rFonts w:ascii="Times New Roman" w:hAnsi="Times New Roman"/>
          <w:szCs w:val="22"/>
        </w:rPr>
        <w:t xml:space="preserve">IDB (“the </w:t>
      </w:r>
      <w:r w:rsidR="00C124CF" w:rsidRPr="00447B32">
        <w:rPr>
          <w:rFonts w:ascii="Times New Roman" w:hAnsi="Times New Roman"/>
          <w:szCs w:val="22"/>
        </w:rPr>
        <w:t>Bank</w:t>
      </w:r>
      <w:r w:rsidR="008B762D" w:rsidRPr="00447B32">
        <w:rPr>
          <w:rFonts w:ascii="Times New Roman" w:hAnsi="Times New Roman"/>
          <w:szCs w:val="22"/>
        </w:rPr>
        <w:t xml:space="preserve">”) </w:t>
      </w:r>
      <w:r w:rsidR="00DC53E2" w:rsidRPr="00447B32">
        <w:rPr>
          <w:rFonts w:ascii="Times New Roman" w:hAnsi="Times New Roman"/>
          <w:szCs w:val="22"/>
        </w:rPr>
        <w:t xml:space="preserve">loan </w:t>
      </w:r>
      <w:r w:rsidR="00351D51" w:rsidRPr="00447B32">
        <w:rPr>
          <w:rFonts w:ascii="Times New Roman" w:hAnsi="Times New Roman"/>
          <w:szCs w:val="22"/>
        </w:rPr>
        <w:t>proceeds</w:t>
      </w:r>
      <w:r w:rsidR="00927F45" w:rsidRPr="00447B32">
        <w:rPr>
          <w:rFonts w:ascii="Times New Roman" w:hAnsi="Times New Roman"/>
          <w:szCs w:val="22"/>
        </w:rPr>
        <w:t xml:space="preserve"> to</w:t>
      </w:r>
      <w:r w:rsidR="00CD524B" w:rsidRPr="00447B32">
        <w:rPr>
          <w:rFonts w:ascii="Times New Roman" w:hAnsi="Times New Roman"/>
          <w:szCs w:val="22"/>
        </w:rPr>
        <w:t xml:space="preserve"> projects in the following sectors:</w:t>
      </w:r>
    </w:p>
    <w:p w:rsidR="00CD524B" w:rsidRPr="00447B32" w:rsidRDefault="00CD524B" w:rsidP="00727BC3">
      <w:pPr>
        <w:pStyle w:val="ListParagraph"/>
        <w:numPr>
          <w:ilvl w:val="0"/>
          <w:numId w:val="9"/>
        </w:numPr>
        <w:spacing w:before="120"/>
        <w:jc w:val="both"/>
        <w:rPr>
          <w:rFonts w:ascii="Times New Roman" w:hAnsi="Times New Roman"/>
          <w:b/>
          <w:szCs w:val="22"/>
        </w:rPr>
      </w:pPr>
      <w:r w:rsidRPr="00447B32">
        <w:rPr>
          <w:rFonts w:ascii="Times New Roman" w:hAnsi="Times New Roman"/>
          <w:szCs w:val="22"/>
        </w:rPr>
        <w:t>Forestry, both commercial plantations and community forests</w:t>
      </w:r>
      <w:r w:rsidR="00336414" w:rsidRPr="00447B32">
        <w:rPr>
          <w:rFonts w:ascii="Times New Roman" w:hAnsi="Times New Roman"/>
          <w:szCs w:val="22"/>
        </w:rPr>
        <w:t>;</w:t>
      </w:r>
    </w:p>
    <w:p w:rsidR="00CD524B" w:rsidRPr="00447B32" w:rsidRDefault="00CD524B" w:rsidP="00727BC3">
      <w:pPr>
        <w:pStyle w:val="ListParagraph"/>
        <w:numPr>
          <w:ilvl w:val="0"/>
          <w:numId w:val="9"/>
        </w:numPr>
        <w:jc w:val="both"/>
        <w:rPr>
          <w:rFonts w:ascii="Times New Roman" w:hAnsi="Times New Roman"/>
          <w:b/>
          <w:szCs w:val="22"/>
        </w:rPr>
      </w:pPr>
      <w:r w:rsidRPr="00447B32">
        <w:rPr>
          <w:rFonts w:ascii="Times New Roman" w:hAnsi="Times New Roman"/>
          <w:szCs w:val="22"/>
        </w:rPr>
        <w:t>R</w:t>
      </w:r>
      <w:r w:rsidR="004F793A" w:rsidRPr="00447B32">
        <w:rPr>
          <w:rFonts w:ascii="Times New Roman" w:hAnsi="Times New Roman"/>
          <w:szCs w:val="22"/>
        </w:rPr>
        <w:t>e</w:t>
      </w:r>
      <w:r w:rsidRPr="00447B32">
        <w:rPr>
          <w:rFonts w:ascii="Times New Roman" w:hAnsi="Times New Roman"/>
          <w:szCs w:val="22"/>
        </w:rPr>
        <w:t>newable energy</w:t>
      </w:r>
      <w:r w:rsidR="00225267" w:rsidRPr="00447B32">
        <w:rPr>
          <w:rFonts w:ascii="Times New Roman" w:hAnsi="Times New Roman"/>
          <w:szCs w:val="22"/>
        </w:rPr>
        <w:t>, including wind farms, bio-digesters, and soil improvement; and</w:t>
      </w:r>
    </w:p>
    <w:p w:rsidR="00CD524B" w:rsidRPr="00447B32" w:rsidRDefault="00CD524B" w:rsidP="00727BC3">
      <w:pPr>
        <w:pStyle w:val="ListParagraph"/>
        <w:numPr>
          <w:ilvl w:val="0"/>
          <w:numId w:val="9"/>
        </w:numPr>
        <w:jc w:val="both"/>
        <w:rPr>
          <w:rFonts w:ascii="Times New Roman" w:hAnsi="Times New Roman"/>
          <w:b/>
          <w:szCs w:val="22"/>
        </w:rPr>
      </w:pPr>
      <w:r w:rsidRPr="00447B32">
        <w:rPr>
          <w:rFonts w:ascii="Times New Roman" w:hAnsi="Times New Roman"/>
          <w:szCs w:val="22"/>
        </w:rPr>
        <w:t>R</w:t>
      </w:r>
      <w:r w:rsidR="004F793A" w:rsidRPr="00447B32">
        <w:rPr>
          <w:rFonts w:ascii="Times New Roman" w:hAnsi="Times New Roman"/>
          <w:szCs w:val="22"/>
        </w:rPr>
        <w:t>ural tourism, focusing on marginalized communities</w:t>
      </w:r>
      <w:r w:rsidR="00225267" w:rsidRPr="00447B32">
        <w:rPr>
          <w:rFonts w:ascii="Times New Roman" w:hAnsi="Times New Roman"/>
          <w:szCs w:val="22"/>
        </w:rPr>
        <w:t>.</w:t>
      </w:r>
    </w:p>
    <w:p w:rsidR="004F793A" w:rsidRPr="00447B32" w:rsidRDefault="004F793A" w:rsidP="00727BC3">
      <w:pPr>
        <w:spacing w:before="120"/>
        <w:ind w:left="720"/>
        <w:jc w:val="both"/>
        <w:rPr>
          <w:rFonts w:ascii="Times New Roman" w:hAnsi="Times New Roman"/>
          <w:b/>
          <w:szCs w:val="22"/>
        </w:rPr>
      </w:pPr>
      <w:r w:rsidRPr="00447B32">
        <w:rPr>
          <w:rFonts w:ascii="Times New Roman" w:hAnsi="Times New Roman"/>
          <w:szCs w:val="22"/>
        </w:rPr>
        <w:t xml:space="preserve">Specific projects will be determined by FR under eligibility criteria to be developed </w:t>
      </w:r>
      <w:r w:rsidR="00C124CF" w:rsidRPr="00447B32">
        <w:rPr>
          <w:rFonts w:ascii="Times New Roman" w:hAnsi="Times New Roman"/>
          <w:szCs w:val="22"/>
        </w:rPr>
        <w:t>and inc</w:t>
      </w:r>
      <w:r w:rsidR="00163406" w:rsidRPr="00447B32">
        <w:rPr>
          <w:rFonts w:ascii="Times New Roman" w:hAnsi="Times New Roman"/>
          <w:szCs w:val="22"/>
        </w:rPr>
        <w:t xml:space="preserve">orporated </w:t>
      </w:r>
      <w:r w:rsidRPr="00447B32">
        <w:rPr>
          <w:rFonts w:ascii="Times New Roman" w:hAnsi="Times New Roman"/>
          <w:szCs w:val="22"/>
        </w:rPr>
        <w:t>in</w:t>
      </w:r>
      <w:r w:rsidR="00163406" w:rsidRPr="00447B32">
        <w:rPr>
          <w:rFonts w:ascii="Times New Roman" w:hAnsi="Times New Roman"/>
          <w:szCs w:val="22"/>
        </w:rPr>
        <w:t>to</w:t>
      </w:r>
      <w:r w:rsidRPr="00447B32">
        <w:rPr>
          <w:rFonts w:ascii="Times New Roman" w:hAnsi="Times New Roman"/>
          <w:szCs w:val="22"/>
        </w:rPr>
        <w:t xml:space="preserve"> the operati</w:t>
      </w:r>
      <w:r w:rsidR="00351D51" w:rsidRPr="00447B32">
        <w:rPr>
          <w:rFonts w:ascii="Times New Roman" w:hAnsi="Times New Roman"/>
          <w:szCs w:val="22"/>
        </w:rPr>
        <w:t>o</w:t>
      </w:r>
      <w:r w:rsidRPr="00447B32">
        <w:rPr>
          <w:rFonts w:ascii="Times New Roman" w:hAnsi="Times New Roman"/>
          <w:szCs w:val="22"/>
        </w:rPr>
        <w:t>n</w:t>
      </w:r>
      <w:r w:rsidR="00C813E4" w:rsidRPr="00447B32">
        <w:rPr>
          <w:rFonts w:ascii="Times New Roman" w:hAnsi="Times New Roman"/>
          <w:szCs w:val="22"/>
        </w:rPr>
        <w:t>s</w:t>
      </w:r>
      <w:r w:rsidR="00163406" w:rsidRPr="00447B32">
        <w:rPr>
          <w:rFonts w:ascii="Times New Roman" w:hAnsi="Times New Roman"/>
          <w:szCs w:val="22"/>
        </w:rPr>
        <w:t xml:space="preserve"> </w:t>
      </w:r>
      <w:r w:rsidR="00351D51" w:rsidRPr="00447B32">
        <w:rPr>
          <w:rFonts w:ascii="Times New Roman" w:hAnsi="Times New Roman"/>
          <w:szCs w:val="22"/>
        </w:rPr>
        <w:t>procedures</w:t>
      </w:r>
      <w:r w:rsidRPr="00447B32">
        <w:rPr>
          <w:rFonts w:ascii="Times New Roman" w:hAnsi="Times New Roman"/>
          <w:szCs w:val="22"/>
        </w:rPr>
        <w:t xml:space="preserve"> of the program</w:t>
      </w:r>
      <w:r w:rsidR="000C7AF6" w:rsidRPr="00447B32">
        <w:rPr>
          <w:rFonts w:ascii="Times New Roman" w:hAnsi="Times New Roman"/>
          <w:szCs w:val="22"/>
        </w:rPr>
        <w:t>.</w:t>
      </w:r>
    </w:p>
    <w:p w:rsidR="008F0CE4" w:rsidRPr="00447B32" w:rsidRDefault="008F0CE4" w:rsidP="00727BC3">
      <w:pPr>
        <w:jc w:val="both"/>
        <w:rPr>
          <w:rFonts w:ascii="Times New Roman" w:hAnsi="Times New Roman"/>
          <w:szCs w:val="22"/>
        </w:rPr>
      </w:pPr>
    </w:p>
    <w:p w:rsidR="000C7AF6" w:rsidRPr="00813CD6" w:rsidRDefault="000F065E" w:rsidP="00727BC3">
      <w:pPr>
        <w:pStyle w:val="ListParagraph"/>
        <w:numPr>
          <w:ilvl w:val="1"/>
          <w:numId w:val="3"/>
        </w:numPr>
        <w:ind w:left="720" w:hanging="720"/>
        <w:jc w:val="both"/>
        <w:rPr>
          <w:rFonts w:ascii="Times New Roman" w:hAnsi="Times New Roman"/>
          <w:szCs w:val="22"/>
        </w:rPr>
      </w:pPr>
      <w:r w:rsidRPr="00447B32">
        <w:rPr>
          <w:rFonts w:ascii="Times New Roman" w:hAnsi="Times New Roman"/>
          <w:b/>
          <w:szCs w:val="22"/>
        </w:rPr>
        <w:t>Financial Intermediary:</w:t>
      </w:r>
      <w:r w:rsidRPr="00447B32">
        <w:rPr>
          <w:rFonts w:ascii="Times New Roman" w:hAnsi="Times New Roman"/>
          <w:szCs w:val="22"/>
        </w:rPr>
        <w:t xml:space="preserve"> </w:t>
      </w:r>
      <w:r w:rsidR="008F0CE4" w:rsidRPr="00447B32">
        <w:rPr>
          <w:rFonts w:ascii="Times New Roman" w:hAnsi="Times New Roman"/>
          <w:szCs w:val="22"/>
        </w:rPr>
        <w:t xml:space="preserve">Based on Directive B.13 of the </w:t>
      </w:r>
      <w:r w:rsidR="004F2554" w:rsidRPr="00447B32">
        <w:rPr>
          <w:rFonts w:ascii="Times New Roman" w:hAnsi="Times New Roman"/>
          <w:szCs w:val="22"/>
        </w:rPr>
        <w:t xml:space="preserve">Bank’s </w:t>
      </w:r>
      <w:r w:rsidR="008F0CE4" w:rsidRPr="00447B32">
        <w:rPr>
          <w:rFonts w:ascii="Times New Roman" w:hAnsi="Times New Roman"/>
          <w:szCs w:val="22"/>
        </w:rPr>
        <w:t xml:space="preserve">Environment and Safeguards Compliance Policy (OP-703), and given that the </w:t>
      </w:r>
      <w:r w:rsidR="004F2554" w:rsidRPr="00447B32">
        <w:rPr>
          <w:rFonts w:ascii="Times New Roman" w:hAnsi="Times New Roman"/>
          <w:szCs w:val="22"/>
        </w:rPr>
        <w:t xml:space="preserve">borrower of the </w:t>
      </w:r>
      <w:r w:rsidR="008F0CE4" w:rsidRPr="00447B32">
        <w:rPr>
          <w:rFonts w:ascii="Times New Roman" w:hAnsi="Times New Roman"/>
          <w:szCs w:val="22"/>
        </w:rPr>
        <w:t xml:space="preserve">proposed </w:t>
      </w:r>
      <w:r w:rsidR="004F2554" w:rsidRPr="00447B32">
        <w:rPr>
          <w:rFonts w:ascii="Times New Roman" w:hAnsi="Times New Roman"/>
          <w:szCs w:val="22"/>
        </w:rPr>
        <w:t>credit facility</w:t>
      </w:r>
      <w:r w:rsidR="008F0CE4" w:rsidRPr="00447B32">
        <w:rPr>
          <w:rFonts w:ascii="Times New Roman" w:hAnsi="Times New Roman"/>
          <w:szCs w:val="22"/>
        </w:rPr>
        <w:t xml:space="preserve"> is considered a financial intermediary (FI)</w:t>
      </w:r>
      <w:r w:rsidR="00DC53E2" w:rsidRPr="00447B32">
        <w:rPr>
          <w:rFonts w:ascii="Times New Roman" w:hAnsi="Times New Roman"/>
          <w:szCs w:val="22"/>
        </w:rPr>
        <w:t>;</w:t>
      </w:r>
      <w:r w:rsidR="008F0CE4" w:rsidRPr="00447B32">
        <w:rPr>
          <w:rFonts w:ascii="Times New Roman" w:hAnsi="Times New Roman"/>
          <w:szCs w:val="22"/>
        </w:rPr>
        <w:t xml:space="preserve"> this </w:t>
      </w:r>
      <w:r w:rsidR="004F2554" w:rsidRPr="00447B32">
        <w:rPr>
          <w:rFonts w:ascii="Times New Roman" w:hAnsi="Times New Roman"/>
          <w:szCs w:val="22"/>
        </w:rPr>
        <w:t>transaction</w:t>
      </w:r>
      <w:r w:rsidR="008F0CE4" w:rsidRPr="00447B32">
        <w:rPr>
          <w:rFonts w:ascii="Times New Roman" w:hAnsi="Times New Roman"/>
          <w:szCs w:val="22"/>
        </w:rPr>
        <w:t xml:space="preserve"> is not categorized</w:t>
      </w:r>
      <w:r w:rsidR="00AF7579" w:rsidRPr="00447B32">
        <w:rPr>
          <w:rFonts w:ascii="Times New Roman" w:hAnsi="Times New Roman"/>
          <w:szCs w:val="22"/>
        </w:rPr>
        <w:t xml:space="preserve"> </w:t>
      </w:r>
      <w:r w:rsidR="008F0CE4" w:rsidRPr="00447B32">
        <w:rPr>
          <w:rFonts w:ascii="Times New Roman" w:hAnsi="Times New Roman"/>
          <w:szCs w:val="22"/>
        </w:rPr>
        <w:t>according</w:t>
      </w:r>
      <w:r w:rsidR="00262D33" w:rsidRPr="00447B32">
        <w:rPr>
          <w:rFonts w:ascii="Times New Roman" w:hAnsi="Times New Roman"/>
          <w:szCs w:val="22"/>
        </w:rPr>
        <w:t xml:space="preserve"> </w:t>
      </w:r>
      <w:r w:rsidR="008F0CE4" w:rsidRPr="00447B32">
        <w:rPr>
          <w:rFonts w:ascii="Times New Roman" w:hAnsi="Times New Roman"/>
          <w:szCs w:val="22"/>
        </w:rPr>
        <w:t xml:space="preserve">to its potential environmental and social </w:t>
      </w:r>
      <w:r w:rsidR="004F2554" w:rsidRPr="00447B32">
        <w:rPr>
          <w:rFonts w:ascii="Times New Roman" w:hAnsi="Times New Roman"/>
          <w:szCs w:val="22"/>
        </w:rPr>
        <w:t xml:space="preserve">risks and </w:t>
      </w:r>
      <w:r w:rsidR="008F0CE4" w:rsidRPr="00447B32">
        <w:rPr>
          <w:rFonts w:ascii="Times New Roman" w:hAnsi="Times New Roman"/>
          <w:szCs w:val="22"/>
        </w:rPr>
        <w:t>impacts</w:t>
      </w:r>
      <w:r w:rsidR="00262D33" w:rsidRPr="00447B32">
        <w:rPr>
          <w:rFonts w:ascii="Times New Roman" w:hAnsi="Times New Roman"/>
          <w:szCs w:val="22"/>
        </w:rPr>
        <w:t xml:space="preserve"> </w:t>
      </w:r>
      <w:r w:rsidR="000C7AF6" w:rsidRPr="00447B32">
        <w:rPr>
          <w:rFonts w:ascii="Times New Roman" w:hAnsi="Times New Roman"/>
          <w:szCs w:val="22"/>
        </w:rPr>
        <w:t>in the same way that</w:t>
      </w:r>
      <w:r w:rsidR="00262D33" w:rsidRPr="00447B32">
        <w:rPr>
          <w:rFonts w:ascii="Times New Roman" w:hAnsi="Times New Roman"/>
          <w:szCs w:val="22"/>
        </w:rPr>
        <w:t xml:space="preserve"> a limited-recourse Project </w:t>
      </w:r>
      <w:r w:rsidR="00AF7579" w:rsidRPr="00447B32">
        <w:rPr>
          <w:rFonts w:ascii="Times New Roman" w:hAnsi="Times New Roman"/>
          <w:szCs w:val="22"/>
        </w:rPr>
        <w:t>F</w:t>
      </w:r>
      <w:r w:rsidR="00FC409E" w:rsidRPr="00447B32">
        <w:rPr>
          <w:rFonts w:ascii="Times New Roman" w:hAnsi="Times New Roman"/>
          <w:szCs w:val="22"/>
        </w:rPr>
        <w:t>inance transaction would be</w:t>
      </w:r>
      <w:r w:rsidR="008F0CE4" w:rsidRPr="00447B32">
        <w:rPr>
          <w:rFonts w:ascii="Times New Roman" w:hAnsi="Times New Roman"/>
          <w:szCs w:val="22"/>
        </w:rPr>
        <w:t>.</w:t>
      </w:r>
      <w:r w:rsidR="000C7AF6" w:rsidRPr="00447B32">
        <w:rPr>
          <w:rFonts w:ascii="Times New Roman" w:hAnsi="Times New Roman"/>
          <w:szCs w:val="22"/>
        </w:rPr>
        <w:t xml:space="preserve"> Some of the sectors identified for the loan funds are low or medium risk</w:t>
      </w:r>
      <w:r w:rsidR="00DF020A" w:rsidRPr="00447B32">
        <w:rPr>
          <w:rFonts w:ascii="Times New Roman" w:hAnsi="Times New Roman"/>
          <w:szCs w:val="22"/>
        </w:rPr>
        <w:t xml:space="preserve">, equivalent to a environmental impact category B under the IDB’s classification system </w:t>
      </w:r>
      <w:r w:rsidR="000C7AF6" w:rsidRPr="00447B32">
        <w:rPr>
          <w:rFonts w:ascii="Times New Roman" w:hAnsi="Times New Roman"/>
          <w:szCs w:val="22"/>
        </w:rPr>
        <w:t xml:space="preserve">(i.e., renewable energy and rural tourism); however, the forestry sector has the potential to have significant social and environmental risks </w:t>
      </w:r>
      <w:r w:rsidR="00DF020A" w:rsidRPr="00447B32">
        <w:rPr>
          <w:rFonts w:ascii="Times New Roman" w:hAnsi="Times New Roman"/>
          <w:szCs w:val="22"/>
        </w:rPr>
        <w:t xml:space="preserve">and thus some of this transactions could fall under environmental impact category A </w:t>
      </w:r>
      <w:r w:rsidR="000C7AF6" w:rsidRPr="00447B32">
        <w:rPr>
          <w:rFonts w:ascii="Times New Roman" w:hAnsi="Times New Roman"/>
          <w:szCs w:val="22"/>
        </w:rPr>
        <w:t xml:space="preserve">(see Section IV). </w:t>
      </w:r>
      <w:r w:rsidR="00FE06A2" w:rsidRPr="00447B32">
        <w:rPr>
          <w:rFonts w:ascii="Times New Roman" w:hAnsi="Times New Roman"/>
          <w:szCs w:val="22"/>
        </w:rPr>
        <w:t>Subsequently</w:t>
      </w:r>
      <w:r w:rsidR="000C7AF6" w:rsidRPr="00447B32">
        <w:rPr>
          <w:rFonts w:ascii="Times New Roman" w:hAnsi="Times New Roman"/>
          <w:szCs w:val="22"/>
        </w:rPr>
        <w:t xml:space="preserve">, </w:t>
      </w:r>
      <w:r w:rsidR="008F0CE4" w:rsidRPr="00447B32">
        <w:rPr>
          <w:rFonts w:ascii="Times New Roman" w:hAnsi="Times New Roman"/>
          <w:szCs w:val="22"/>
        </w:rPr>
        <w:t xml:space="preserve">this is considered as a </w:t>
      </w:r>
      <w:r w:rsidR="007B7EFE" w:rsidRPr="00447B32">
        <w:rPr>
          <w:rFonts w:ascii="Times New Roman" w:hAnsi="Times New Roman"/>
          <w:szCs w:val="22"/>
        </w:rPr>
        <w:t>“</w:t>
      </w:r>
      <w:r w:rsidR="007004F6" w:rsidRPr="00447B32">
        <w:rPr>
          <w:rFonts w:ascii="Times New Roman" w:hAnsi="Times New Roman"/>
          <w:szCs w:val="22"/>
        </w:rPr>
        <w:t xml:space="preserve">high </w:t>
      </w:r>
      <w:r w:rsidR="008F0CE4" w:rsidRPr="00447B32">
        <w:rPr>
          <w:rFonts w:ascii="Times New Roman" w:hAnsi="Times New Roman"/>
          <w:szCs w:val="22"/>
        </w:rPr>
        <w:t>risk</w:t>
      </w:r>
      <w:r w:rsidR="007B7EFE" w:rsidRPr="00447B32">
        <w:rPr>
          <w:rFonts w:ascii="Times New Roman" w:hAnsi="Times New Roman"/>
          <w:szCs w:val="22"/>
        </w:rPr>
        <w:t>”</w:t>
      </w:r>
      <w:r w:rsidR="008F0CE4" w:rsidRPr="00447B32">
        <w:rPr>
          <w:rFonts w:ascii="Times New Roman" w:hAnsi="Times New Roman"/>
          <w:szCs w:val="22"/>
        </w:rPr>
        <w:t xml:space="preserve"> FI operation for the Bank. </w:t>
      </w:r>
      <w:r w:rsidR="00D718C9" w:rsidRPr="00447B32">
        <w:rPr>
          <w:rFonts w:ascii="Times New Roman" w:hAnsi="Times New Roman"/>
          <w:szCs w:val="22"/>
        </w:rPr>
        <w:t>For FI transactions</w:t>
      </w:r>
      <w:r w:rsidR="00AF7579" w:rsidRPr="00447B32">
        <w:rPr>
          <w:rFonts w:ascii="Times New Roman" w:hAnsi="Times New Roman"/>
          <w:szCs w:val="22"/>
        </w:rPr>
        <w:t xml:space="preserve"> financed by the Bank</w:t>
      </w:r>
      <w:r w:rsidR="00D718C9" w:rsidRPr="00447B32">
        <w:rPr>
          <w:rFonts w:ascii="Times New Roman" w:hAnsi="Times New Roman"/>
          <w:szCs w:val="22"/>
        </w:rPr>
        <w:t xml:space="preserve">, </w:t>
      </w:r>
      <w:r w:rsidRPr="00447B32">
        <w:rPr>
          <w:rFonts w:ascii="Times New Roman" w:hAnsi="Times New Roman"/>
          <w:szCs w:val="22"/>
        </w:rPr>
        <w:t xml:space="preserve">risk </w:t>
      </w:r>
      <w:r w:rsidR="00FE369E" w:rsidRPr="00447B32">
        <w:rPr>
          <w:rFonts w:ascii="Times New Roman" w:hAnsi="Times New Roman"/>
          <w:szCs w:val="22"/>
        </w:rPr>
        <w:t xml:space="preserve">in underlying projects </w:t>
      </w:r>
      <w:r w:rsidRPr="00447B32">
        <w:rPr>
          <w:rFonts w:ascii="Times New Roman" w:hAnsi="Times New Roman"/>
          <w:szCs w:val="22"/>
        </w:rPr>
        <w:t xml:space="preserve">is </w:t>
      </w:r>
      <w:r w:rsidR="00FE369E" w:rsidRPr="00447B32">
        <w:rPr>
          <w:rFonts w:ascii="Times New Roman" w:hAnsi="Times New Roman"/>
          <w:szCs w:val="22"/>
        </w:rPr>
        <w:t xml:space="preserve">identified, analyzed </w:t>
      </w:r>
      <w:r w:rsidRPr="00447B32">
        <w:rPr>
          <w:rFonts w:ascii="Times New Roman" w:hAnsi="Times New Roman"/>
          <w:szCs w:val="22"/>
        </w:rPr>
        <w:t xml:space="preserve">and </w:t>
      </w:r>
      <w:r w:rsidR="00FE369E" w:rsidRPr="00447B32">
        <w:rPr>
          <w:rFonts w:ascii="Times New Roman" w:hAnsi="Times New Roman"/>
          <w:szCs w:val="22"/>
        </w:rPr>
        <w:t>managed</w:t>
      </w:r>
      <w:r w:rsidRPr="00447B32">
        <w:rPr>
          <w:rFonts w:ascii="Times New Roman" w:hAnsi="Times New Roman"/>
          <w:szCs w:val="22"/>
        </w:rPr>
        <w:t xml:space="preserve"> by </w:t>
      </w:r>
      <w:r w:rsidR="00FE369E" w:rsidRPr="00447B32">
        <w:rPr>
          <w:rFonts w:ascii="Times New Roman" w:hAnsi="Times New Roman"/>
          <w:szCs w:val="22"/>
        </w:rPr>
        <w:t xml:space="preserve">the </w:t>
      </w:r>
      <w:r w:rsidRPr="00447B32">
        <w:rPr>
          <w:rFonts w:ascii="Times New Roman" w:hAnsi="Times New Roman"/>
          <w:szCs w:val="22"/>
        </w:rPr>
        <w:t xml:space="preserve">FI using </w:t>
      </w:r>
      <w:r w:rsidR="00DC53E2" w:rsidRPr="00447B32">
        <w:rPr>
          <w:rFonts w:ascii="Times New Roman" w:hAnsi="Times New Roman"/>
          <w:szCs w:val="22"/>
        </w:rPr>
        <w:t>its own internal management system</w:t>
      </w:r>
      <w:r w:rsidR="000C7AF6" w:rsidRPr="00447B32">
        <w:rPr>
          <w:rFonts w:ascii="Times New Roman" w:hAnsi="Times New Roman"/>
          <w:szCs w:val="22"/>
        </w:rPr>
        <w:t>. Therefore, t</w:t>
      </w:r>
      <w:r w:rsidR="007B7EFE" w:rsidRPr="00447B32">
        <w:rPr>
          <w:rFonts w:ascii="Times New Roman" w:hAnsi="Times New Roman"/>
          <w:szCs w:val="22"/>
        </w:rPr>
        <w:t>he Bank</w:t>
      </w:r>
      <w:r w:rsidR="00124B87" w:rsidRPr="00447B32">
        <w:rPr>
          <w:rFonts w:ascii="Times New Roman" w:hAnsi="Times New Roman"/>
          <w:szCs w:val="22"/>
        </w:rPr>
        <w:t xml:space="preserve"> will require that FR</w:t>
      </w:r>
      <w:r w:rsidR="007B7EFE" w:rsidRPr="00447B32">
        <w:rPr>
          <w:rFonts w:ascii="Times New Roman" w:hAnsi="Times New Roman"/>
          <w:szCs w:val="22"/>
        </w:rPr>
        <w:t xml:space="preserve"> develop and implement an </w:t>
      </w:r>
      <w:r w:rsidR="007004F6" w:rsidRPr="00447B32">
        <w:rPr>
          <w:rFonts w:ascii="Times New Roman" w:hAnsi="Times New Roman"/>
          <w:szCs w:val="22"/>
        </w:rPr>
        <w:t>Environmental and Social Management System</w:t>
      </w:r>
      <w:r w:rsidR="007004F6" w:rsidRPr="00813CD6">
        <w:rPr>
          <w:rFonts w:ascii="Times New Roman" w:hAnsi="Times New Roman"/>
          <w:szCs w:val="22"/>
        </w:rPr>
        <w:t xml:space="preserve"> (</w:t>
      </w:r>
      <w:r w:rsidR="00F51046" w:rsidRPr="00813CD6">
        <w:rPr>
          <w:rFonts w:ascii="Times New Roman" w:hAnsi="Times New Roman"/>
          <w:szCs w:val="22"/>
        </w:rPr>
        <w:t>ESMS</w:t>
      </w:r>
      <w:r w:rsidR="007004F6" w:rsidRPr="00813CD6">
        <w:rPr>
          <w:rFonts w:ascii="Times New Roman" w:hAnsi="Times New Roman"/>
          <w:szCs w:val="22"/>
        </w:rPr>
        <w:t>)</w:t>
      </w:r>
      <w:r w:rsidR="00F51046" w:rsidRPr="00813CD6">
        <w:rPr>
          <w:rFonts w:ascii="Times New Roman" w:hAnsi="Times New Roman"/>
          <w:szCs w:val="22"/>
        </w:rPr>
        <w:t xml:space="preserve"> that is commensurate with the risks and impacts of the projects in its portfolio.</w:t>
      </w:r>
      <w:r w:rsidRPr="00813CD6">
        <w:rPr>
          <w:rFonts w:ascii="Times New Roman" w:hAnsi="Times New Roman"/>
          <w:szCs w:val="22"/>
        </w:rPr>
        <w:t xml:space="preserve"> </w:t>
      </w:r>
    </w:p>
    <w:p w:rsidR="000C7AF6" w:rsidRPr="00447B32" w:rsidRDefault="000C7AF6" w:rsidP="00727BC3">
      <w:pPr>
        <w:pStyle w:val="ListParagraph"/>
        <w:jc w:val="both"/>
        <w:rPr>
          <w:rFonts w:ascii="Times New Roman" w:hAnsi="Times New Roman"/>
          <w:szCs w:val="22"/>
        </w:rPr>
      </w:pPr>
    </w:p>
    <w:p w:rsidR="00AF7579" w:rsidRPr="00447B32" w:rsidRDefault="000C7AF6" w:rsidP="00727BC3">
      <w:pPr>
        <w:pStyle w:val="ListParagraph"/>
        <w:numPr>
          <w:ilvl w:val="1"/>
          <w:numId w:val="3"/>
        </w:numPr>
        <w:ind w:left="720" w:hanging="720"/>
        <w:jc w:val="both"/>
        <w:rPr>
          <w:rFonts w:ascii="Times New Roman" w:hAnsi="Times New Roman"/>
          <w:szCs w:val="22"/>
        </w:rPr>
      </w:pPr>
      <w:r w:rsidRPr="00447B32">
        <w:rPr>
          <w:rFonts w:ascii="Times New Roman" w:hAnsi="Times New Roman"/>
          <w:b/>
          <w:szCs w:val="22"/>
        </w:rPr>
        <w:t>Technical Cooperation:</w:t>
      </w:r>
      <w:r w:rsidRPr="00447B32">
        <w:rPr>
          <w:rFonts w:ascii="Times New Roman" w:hAnsi="Times New Roman"/>
          <w:szCs w:val="22"/>
        </w:rPr>
        <w:t xml:space="preserve"> To satisfy the Bank’s requirement that FR have an ESMS (and in parallel with this operation), IDB is supporting a Technical Cooperation with FR to upgrade the institution’s environmental and social risk management operations procedures, which includes designing and implementing an </w:t>
      </w:r>
      <w:r w:rsidR="007004F6" w:rsidRPr="00447B32">
        <w:rPr>
          <w:rFonts w:ascii="Times New Roman" w:hAnsi="Times New Roman"/>
          <w:szCs w:val="22"/>
        </w:rPr>
        <w:t>ESMS</w:t>
      </w:r>
      <w:r w:rsidRPr="00447B32">
        <w:rPr>
          <w:rFonts w:ascii="Times New Roman" w:hAnsi="Times New Roman"/>
          <w:szCs w:val="22"/>
        </w:rPr>
        <w:t>.</w:t>
      </w:r>
    </w:p>
    <w:p w:rsidR="00AF7579" w:rsidRPr="00447B32" w:rsidRDefault="00AF7579" w:rsidP="00727BC3">
      <w:pPr>
        <w:pStyle w:val="ListParagraph"/>
        <w:jc w:val="both"/>
        <w:rPr>
          <w:rFonts w:ascii="Times New Roman" w:hAnsi="Times New Roman"/>
          <w:szCs w:val="22"/>
          <w:highlight w:val="yellow"/>
        </w:rPr>
      </w:pPr>
    </w:p>
    <w:p w:rsidR="008F0CE4" w:rsidRPr="00447B32" w:rsidRDefault="00E724C3" w:rsidP="00727BC3">
      <w:pPr>
        <w:pStyle w:val="ListParagraph"/>
        <w:numPr>
          <w:ilvl w:val="1"/>
          <w:numId w:val="3"/>
        </w:numPr>
        <w:ind w:left="720" w:hanging="720"/>
        <w:jc w:val="both"/>
        <w:rPr>
          <w:rFonts w:ascii="Times New Roman" w:hAnsi="Times New Roman"/>
          <w:szCs w:val="22"/>
        </w:rPr>
      </w:pPr>
      <w:r w:rsidRPr="00447B32">
        <w:rPr>
          <w:rFonts w:ascii="Times New Roman" w:hAnsi="Times New Roman"/>
          <w:b/>
          <w:szCs w:val="22"/>
        </w:rPr>
        <w:t>Management System:</w:t>
      </w:r>
      <w:r w:rsidRPr="00447B32">
        <w:rPr>
          <w:rFonts w:ascii="Times New Roman" w:hAnsi="Times New Roman"/>
          <w:szCs w:val="22"/>
        </w:rPr>
        <w:t xml:space="preserve"> Although FR does not have a dedicated environmental and social management system, they follow a thorough process to ensure legal compliance with Mexican law and go through a detailed credit risk analysis for all potential projects. FR follows this </w:t>
      </w:r>
      <w:r w:rsidRPr="00447B32">
        <w:rPr>
          <w:rFonts w:ascii="Times New Roman" w:hAnsi="Times New Roman"/>
          <w:szCs w:val="22"/>
        </w:rPr>
        <w:lastRenderedPageBreak/>
        <w:t>process throughout the life of the loan from client development to the analysis, decision, dispersal, monitoring, and re</w:t>
      </w:r>
      <w:r w:rsidR="00AD454F" w:rsidRPr="00447B32">
        <w:rPr>
          <w:rFonts w:ascii="Times New Roman" w:hAnsi="Times New Roman"/>
          <w:szCs w:val="22"/>
        </w:rPr>
        <w:t>payment</w:t>
      </w:r>
      <w:r w:rsidRPr="00447B32">
        <w:rPr>
          <w:rFonts w:ascii="Times New Roman" w:hAnsi="Times New Roman"/>
          <w:szCs w:val="22"/>
        </w:rPr>
        <w:t xml:space="preserve"> of loan funds</w:t>
      </w:r>
      <w:r w:rsidR="00124B87" w:rsidRPr="00447B32">
        <w:rPr>
          <w:rFonts w:ascii="Times New Roman" w:hAnsi="Times New Roman"/>
          <w:szCs w:val="22"/>
        </w:rPr>
        <w:t xml:space="preserve"> (see Section V)</w:t>
      </w:r>
      <w:r w:rsidRPr="00447B32">
        <w:rPr>
          <w:rFonts w:ascii="Times New Roman" w:hAnsi="Times New Roman"/>
          <w:szCs w:val="22"/>
        </w:rPr>
        <w:t>.</w:t>
      </w:r>
    </w:p>
    <w:p w:rsidR="00FE06A2" w:rsidRPr="00447B32" w:rsidRDefault="00FE06A2" w:rsidP="00727BC3">
      <w:pPr>
        <w:jc w:val="both"/>
        <w:rPr>
          <w:rFonts w:ascii="Times New Roman" w:hAnsi="Times New Roman"/>
          <w:szCs w:val="22"/>
        </w:rPr>
      </w:pPr>
    </w:p>
    <w:p w:rsidR="008F0CE4" w:rsidRPr="00447B32" w:rsidRDefault="008F0CE4" w:rsidP="002F5211">
      <w:pPr>
        <w:pStyle w:val="ListParagraph"/>
        <w:numPr>
          <w:ilvl w:val="0"/>
          <w:numId w:val="8"/>
        </w:numPr>
        <w:ind w:left="720"/>
        <w:jc w:val="center"/>
        <w:outlineLvl w:val="0"/>
        <w:rPr>
          <w:rFonts w:ascii="Times New Roman" w:hAnsi="Times New Roman"/>
          <w:b/>
          <w:szCs w:val="22"/>
        </w:rPr>
      </w:pPr>
      <w:bookmarkStart w:id="1" w:name="_Toc303092395"/>
      <w:r w:rsidRPr="00447B32">
        <w:rPr>
          <w:rFonts w:ascii="Times New Roman" w:hAnsi="Times New Roman"/>
          <w:b/>
          <w:szCs w:val="22"/>
        </w:rPr>
        <w:t>TRANSACTION OVERVIEW</w:t>
      </w:r>
      <w:bookmarkEnd w:id="1"/>
    </w:p>
    <w:p w:rsidR="004F793A" w:rsidRPr="00447B32" w:rsidRDefault="004F793A" w:rsidP="00727BC3">
      <w:pPr>
        <w:jc w:val="both"/>
        <w:rPr>
          <w:rFonts w:ascii="Times New Roman" w:hAnsi="Times New Roman"/>
          <w:szCs w:val="22"/>
        </w:rPr>
      </w:pPr>
    </w:p>
    <w:p w:rsidR="00BF3756" w:rsidRPr="00447B32" w:rsidRDefault="000D074C" w:rsidP="00727BC3">
      <w:pPr>
        <w:pStyle w:val="ListParagraph"/>
        <w:numPr>
          <w:ilvl w:val="0"/>
          <w:numId w:val="20"/>
        </w:numPr>
        <w:ind w:left="720" w:hanging="720"/>
        <w:jc w:val="both"/>
        <w:outlineLvl w:val="1"/>
        <w:rPr>
          <w:rFonts w:ascii="Times New Roman" w:hAnsi="Times New Roman"/>
          <w:b/>
          <w:szCs w:val="22"/>
        </w:rPr>
      </w:pPr>
      <w:bookmarkStart w:id="2" w:name="_Toc303092396"/>
      <w:r w:rsidRPr="00447B32">
        <w:rPr>
          <w:rFonts w:ascii="Times New Roman" w:hAnsi="Times New Roman"/>
          <w:b/>
          <w:szCs w:val="22"/>
        </w:rPr>
        <w:t>Existing Portfolio</w:t>
      </w:r>
      <w:bookmarkEnd w:id="2"/>
    </w:p>
    <w:p w:rsidR="00BF3756" w:rsidRPr="00447B32" w:rsidRDefault="00BF3756" w:rsidP="00727BC3">
      <w:pPr>
        <w:jc w:val="both"/>
        <w:rPr>
          <w:rFonts w:ascii="Times New Roman" w:hAnsi="Times New Roman"/>
          <w:szCs w:val="22"/>
        </w:rPr>
      </w:pPr>
    </w:p>
    <w:p w:rsidR="00F61DD3" w:rsidRPr="00447B32" w:rsidRDefault="00660529" w:rsidP="002F5211">
      <w:pPr>
        <w:pStyle w:val="ListParagraph"/>
        <w:numPr>
          <w:ilvl w:val="0"/>
          <w:numId w:val="38"/>
        </w:numPr>
        <w:ind w:left="720" w:hanging="720"/>
        <w:jc w:val="both"/>
        <w:rPr>
          <w:rFonts w:ascii="Times New Roman" w:hAnsi="Times New Roman"/>
          <w:szCs w:val="22"/>
        </w:rPr>
      </w:pPr>
      <w:r w:rsidRPr="00447B32">
        <w:rPr>
          <w:rFonts w:ascii="Times New Roman" w:hAnsi="Times New Roman"/>
          <w:b/>
          <w:szCs w:val="22"/>
        </w:rPr>
        <w:t>Sectors</w:t>
      </w:r>
      <w:r w:rsidR="003744D7" w:rsidRPr="00447B32">
        <w:rPr>
          <w:rFonts w:ascii="Times New Roman" w:hAnsi="Times New Roman"/>
          <w:b/>
          <w:szCs w:val="22"/>
        </w:rPr>
        <w:t>:</w:t>
      </w:r>
      <w:r w:rsidR="003744D7" w:rsidRPr="00447B32">
        <w:rPr>
          <w:rFonts w:ascii="Times New Roman" w:hAnsi="Times New Roman"/>
          <w:szCs w:val="22"/>
        </w:rPr>
        <w:t xml:space="preserve"> </w:t>
      </w:r>
      <w:r w:rsidR="007758A5" w:rsidRPr="00447B32">
        <w:rPr>
          <w:rFonts w:ascii="Times New Roman" w:hAnsi="Times New Roman"/>
          <w:szCs w:val="22"/>
        </w:rPr>
        <w:t>FR</w:t>
      </w:r>
      <w:r w:rsidR="00C37AE6" w:rsidRPr="00447B32">
        <w:rPr>
          <w:rFonts w:ascii="Times New Roman" w:hAnsi="Times New Roman"/>
          <w:szCs w:val="22"/>
        </w:rPr>
        <w:t xml:space="preserve"> finance</w:t>
      </w:r>
      <w:r w:rsidR="007758A5" w:rsidRPr="00447B32">
        <w:rPr>
          <w:rFonts w:ascii="Times New Roman" w:hAnsi="Times New Roman"/>
          <w:szCs w:val="22"/>
        </w:rPr>
        <w:t>s</w:t>
      </w:r>
      <w:r w:rsidR="00C37AE6" w:rsidRPr="00447B32">
        <w:rPr>
          <w:rFonts w:ascii="Times New Roman" w:hAnsi="Times New Roman"/>
          <w:szCs w:val="22"/>
        </w:rPr>
        <w:t xml:space="preserve"> projects that involve production, industrialization, marketing, and services. </w:t>
      </w:r>
      <w:r w:rsidR="003744D7" w:rsidRPr="00447B32">
        <w:rPr>
          <w:rFonts w:ascii="Times New Roman" w:hAnsi="Times New Roman"/>
          <w:szCs w:val="22"/>
        </w:rPr>
        <w:t>As of September 2010, FR’s portfolio consisted of operations in the following sectors</w:t>
      </w:r>
      <w:r w:rsidR="00107095" w:rsidRPr="00447B32">
        <w:rPr>
          <w:rFonts w:ascii="Times New Roman" w:hAnsi="Times New Roman"/>
          <w:szCs w:val="22"/>
        </w:rPr>
        <w:t>:</w:t>
      </w:r>
      <w:r w:rsidR="003744D7" w:rsidRPr="00447B32">
        <w:rPr>
          <w:rFonts w:ascii="Times New Roman" w:hAnsi="Times New Roman"/>
          <w:szCs w:val="22"/>
        </w:rPr>
        <w:t xml:space="preserve"> business and services (44.2%), agriculture (39.5%), livestock (11.9%), industry (3.4%), and forestry (</w:t>
      </w:r>
      <w:r w:rsidR="00F61DD3" w:rsidRPr="00447B32">
        <w:rPr>
          <w:rFonts w:ascii="Times New Roman" w:hAnsi="Times New Roman"/>
          <w:szCs w:val="22"/>
        </w:rPr>
        <w:t>0.9%). FR finances an extremely diverse portfolio of projects</w:t>
      </w:r>
      <w:r w:rsidR="00733EF1" w:rsidRPr="00447B32">
        <w:rPr>
          <w:rFonts w:ascii="Times New Roman" w:hAnsi="Times New Roman"/>
          <w:szCs w:val="22"/>
        </w:rPr>
        <w:t xml:space="preserve"> in these sectors</w:t>
      </w:r>
      <w:r w:rsidR="00F61DD3" w:rsidRPr="00447B32">
        <w:rPr>
          <w:rFonts w:ascii="Times New Roman" w:hAnsi="Times New Roman"/>
          <w:szCs w:val="22"/>
        </w:rPr>
        <w:t>, including annual crop production</w:t>
      </w:r>
      <w:r w:rsidR="00733EF1" w:rsidRPr="00447B32">
        <w:rPr>
          <w:rFonts w:ascii="Times New Roman" w:hAnsi="Times New Roman"/>
          <w:szCs w:val="22"/>
        </w:rPr>
        <w:t xml:space="preserve"> (corn, wheat, soy, beans, oats, cotton, sugarcane, etc.)</w:t>
      </w:r>
      <w:r w:rsidR="00F61DD3" w:rsidRPr="00447B32">
        <w:rPr>
          <w:rFonts w:ascii="Times New Roman" w:hAnsi="Times New Roman"/>
          <w:szCs w:val="22"/>
        </w:rPr>
        <w:t>, fruit trees</w:t>
      </w:r>
      <w:r w:rsidR="00733EF1" w:rsidRPr="00447B32">
        <w:rPr>
          <w:rFonts w:ascii="Times New Roman" w:hAnsi="Times New Roman"/>
          <w:szCs w:val="22"/>
        </w:rPr>
        <w:t xml:space="preserve"> (citrus, banana, platano, etc.)</w:t>
      </w:r>
      <w:r w:rsidR="00F61DD3" w:rsidRPr="00447B32">
        <w:rPr>
          <w:rFonts w:ascii="Times New Roman" w:hAnsi="Times New Roman"/>
          <w:szCs w:val="22"/>
        </w:rPr>
        <w:t xml:space="preserve">, coffee,  aquaculture, fishing, small businesses, vegetable production, </w:t>
      </w:r>
      <w:r w:rsidR="00733EF1" w:rsidRPr="00447B32">
        <w:rPr>
          <w:rFonts w:ascii="Times New Roman" w:hAnsi="Times New Roman"/>
          <w:szCs w:val="22"/>
        </w:rPr>
        <w:t xml:space="preserve">and forest plantations (palm oil, pine, eucalyptus, cedar, teak, cacao, chicle, and </w:t>
      </w:r>
      <w:r w:rsidR="005B282A" w:rsidRPr="00447B32">
        <w:rPr>
          <w:rFonts w:ascii="Times New Roman" w:hAnsi="Times New Roman"/>
          <w:szCs w:val="22"/>
        </w:rPr>
        <w:t>Gmelina, among others</w:t>
      </w:r>
      <w:r w:rsidR="00733EF1" w:rsidRPr="00447B32">
        <w:rPr>
          <w:rFonts w:ascii="Times New Roman" w:hAnsi="Times New Roman"/>
          <w:szCs w:val="22"/>
        </w:rPr>
        <w:t xml:space="preserve">). </w:t>
      </w:r>
    </w:p>
    <w:p w:rsidR="00F61DD3" w:rsidRPr="00447B32" w:rsidRDefault="00F61DD3" w:rsidP="00727BC3">
      <w:pPr>
        <w:ind w:left="720"/>
        <w:jc w:val="both"/>
        <w:rPr>
          <w:rFonts w:ascii="Times New Roman" w:hAnsi="Times New Roman"/>
          <w:szCs w:val="22"/>
        </w:rPr>
      </w:pPr>
    </w:p>
    <w:p w:rsidR="000F065E" w:rsidRPr="00447B32" w:rsidRDefault="00F61DD3" w:rsidP="002F5211">
      <w:pPr>
        <w:pStyle w:val="ListParagraph"/>
        <w:numPr>
          <w:ilvl w:val="0"/>
          <w:numId w:val="38"/>
        </w:numPr>
        <w:ind w:left="720" w:hanging="720"/>
        <w:jc w:val="both"/>
        <w:rPr>
          <w:rFonts w:ascii="Times New Roman" w:hAnsi="Times New Roman"/>
          <w:szCs w:val="22"/>
        </w:rPr>
      </w:pPr>
      <w:r w:rsidRPr="00447B32">
        <w:rPr>
          <w:rFonts w:ascii="Times New Roman" w:hAnsi="Times New Roman"/>
          <w:b/>
          <w:szCs w:val="22"/>
        </w:rPr>
        <w:t>Clients:</w:t>
      </w:r>
      <w:r w:rsidRPr="00447B32">
        <w:rPr>
          <w:rFonts w:ascii="Times New Roman" w:hAnsi="Times New Roman"/>
          <w:szCs w:val="22"/>
        </w:rPr>
        <w:t xml:space="preserve"> </w:t>
      </w:r>
      <w:r w:rsidR="000F065E" w:rsidRPr="00447B32">
        <w:rPr>
          <w:rFonts w:ascii="Times New Roman" w:hAnsi="Times New Roman"/>
          <w:szCs w:val="22"/>
        </w:rPr>
        <w:t xml:space="preserve">FR </w:t>
      </w:r>
      <w:r w:rsidR="002A23AB" w:rsidRPr="00447B32">
        <w:rPr>
          <w:rFonts w:ascii="Times New Roman" w:hAnsi="Times New Roman"/>
          <w:szCs w:val="22"/>
        </w:rPr>
        <w:t>provides</w:t>
      </w:r>
      <w:r w:rsidR="000F065E" w:rsidRPr="00447B32">
        <w:rPr>
          <w:rFonts w:ascii="Times New Roman" w:hAnsi="Times New Roman"/>
          <w:szCs w:val="22"/>
        </w:rPr>
        <w:t xml:space="preserve"> both first tier and second tier financing. First Tier Financing involves individual producers and small and medium rural enterprises with a financially viable project. Second Tier Financing involves credit unions, non-bank financial institutions, microfinance institutions, cooperatives, etc.</w:t>
      </w:r>
      <w:r w:rsidR="0021744A" w:rsidRPr="00447B32">
        <w:rPr>
          <w:rFonts w:ascii="Times New Roman" w:hAnsi="Times New Roman"/>
          <w:szCs w:val="22"/>
        </w:rPr>
        <w:t xml:space="preserve"> </w:t>
      </w:r>
      <w:r w:rsidR="00225267" w:rsidRPr="00447B32">
        <w:rPr>
          <w:rFonts w:ascii="Times New Roman" w:hAnsi="Times New Roman"/>
          <w:szCs w:val="22"/>
        </w:rPr>
        <w:t>In 2010, FR had 14,005 clients (13,649 Tier 1 clients, and 356 Tier 2 clients), and loaned a total of US $1</w:t>
      </w:r>
      <w:r w:rsidR="00AF7579" w:rsidRPr="00447B32">
        <w:rPr>
          <w:rFonts w:ascii="Times New Roman" w:hAnsi="Times New Roman"/>
          <w:szCs w:val="22"/>
        </w:rPr>
        <w:t>.</w:t>
      </w:r>
      <w:r w:rsidR="00225267" w:rsidRPr="00447B32">
        <w:rPr>
          <w:rFonts w:ascii="Times New Roman" w:hAnsi="Times New Roman"/>
          <w:szCs w:val="22"/>
        </w:rPr>
        <w:t>861</w:t>
      </w:r>
      <w:r w:rsidR="00AF7579" w:rsidRPr="00447B32">
        <w:rPr>
          <w:rFonts w:ascii="Times New Roman" w:hAnsi="Times New Roman"/>
          <w:szCs w:val="22"/>
        </w:rPr>
        <w:t>b</w:t>
      </w:r>
      <w:r w:rsidR="00225267" w:rsidRPr="00447B32">
        <w:rPr>
          <w:rFonts w:ascii="Times New Roman" w:hAnsi="Times New Roman"/>
          <w:szCs w:val="22"/>
        </w:rPr>
        <w:t>illion (US $950.6 million to Tier 1 clients, and US $910.8 million to Tier 2 clients).</w:t>
      </w:r>
    </w:p>
    <w:p w:rsidR="0021744A" w:rsidRPr="00447B32" w:rsidRDefault="0021744A" w:rsidP="00727BC3">
      <w:pPr>
        <w:jc w:val="both"/>
        <w:rPr>
          <w:rFonts w:ascii="Times New Roman" w:hAnsi="Times New Roman"/>
          <w:szCs w:val="22"/>
        </w:rPr>
      </w:pPr>
    </w:p>
    <w:p w:rsidR="004C5762" w:rsidRPr="00447B32" w:rsidRDefault="00A35C9D" w:rsidP="002F5211">
      <w:pPr>
        <w:pStyle w:val="ListParagraph"/>
        <w:numPr>
          <w:ilvl w:val="0"/>
          <w:numId w:val="38"/>
        </w:numPr>
        <w:ind w:left="720" w:hanging="720"/>
        <w:jc w:val="both"/>
        <w:rPr>
          <w:rFonts w:ascii="Times New Roman" w:hAnsi="Times New Roman"/>
          <w:b/>
          <w:szCs w:val="22"/>
        </w:rPr>
      </w:pPr>
      <w:r w:rsidRPr="00447B32">
        <w:rPr>
          <w:rFonts w:ascii="Times New Roman" w:hAnsi="Times New Roman"/>
          <w:b/>
          <w:szCs w:val="22"/>
        </w:rPr>
        <w:t>Credit Loan Programs</w:t>
      </w:r>
      <w:r w:rsidRPr="00447B32">
        <w:rPr>
          <w:rFonts w:ascii="Times New Roman" w:hAnsi="Times New Roman"/>
          <w:szCs w:val="22"/>
        </w:rPr>
        <w:t xml:space="preserve">: </w:t>
      </w:r>
      <w:r w:rsidR="00AD2172" w:rsidRPr="00447B32">
        <w:rPr>
          <w:rFonts w:ascii="Times New Roman" w:hAnsi="Times New Roman"/>
          <w:szCs w:val="22"/>
        </w:rPr>
        <w:t>FR currently o</w:t>
      </w:r>
      <w:r w:rsidR="00D84CC8" w:rsidRPr="00447B32">
        <w:rPr>
          <w:rFonts w:ascii="Times New Roman" w:hAnsi="Times New Roman"/>
          <w:szCs w:val="22"/>
        </w:rPr>
        <w:t xml:space="preserve">perates </w:t>
      </w:r>
      <w:r w:rsidR="00EF0673" w:rsidRPr="00447B32">
        <w:rPr>
          <w:rFonts w:ascii="Times New Roman" w:hAnsi="Times New Roman"/>
          <w:szCs w:val="22"/>
        </w:rPr>
        <w:t>sixteen (</w:t>
      </w:r>
      <w:r w:rsidR="00D84CC8" w:rsidRPr="00447B32">
        <w:rPr>
          <w:rFonts w:ascii="Times New Roman" w:hAnsi="Times New Roman"/>
          <w:szCs w:val="22"/>
        </w:rPr>
        <w:t>1</w:t>
      </w:r>
      <w:r w:rsidR="00D25BC0" w:rsidRPr="00447B32">
        <w:rPr>
          <w:rFonts w:ascii="Times New Roman" w:hAnsi="Times New Roman"/>
          <w:szCs w:val="22"/>
        </w:rPr>
        <w:t>6</w:t>
      </w:r>
      <w:r w:rsidR="00EF0673" w:rsidRPr="00447B32">
        <w:rPr>
          <w:rFonts w:ascii="Times New Roman" w:hAnsi="Times New Roman"/>
          <w:szCs w:val="22"/>
        </w:rPr>
        <w:t>)</w:t>
      </w:r>
      <w:r w:rsidR="004C5762" w:rsidRPr="00447B32">
        <w:rPr>
          <w:rFonts w:ascii="Times New Roman" w:hAnsi="Times New Roman"/>
          <w:szCs w:val="22"/>
        </w:rPr>
        <w:t xml:space="preserve"> credit loan programs focused </w:t>
      </w:r>
      <w:r w:rsidR="008431FA" w:rsidRPr="00447B32">
        <w:rPr>
          <w:rFonts w:ascii="Times New Roman" w:hAnsi="Times New Roman"/>
          <w:szCs w:val="22"/>
        </w:rPr>
        <w:t>on</w:t>
      </w:r>
      <w:r w:rsidR="004C5762" w:rsidRPr="00447B32">
        <w:rPr>
          <w:rFonts w:ascii="Times New Roman" w:hAnsi="Times New Roman"/>
          <w:szCs w:val="22"/>
        </w:rPr>
        <w:t xml:space="preserve"> specific sectors and industries that FR considers important</w:t>
      </w:r>
      <w:r w:rsidR="007758A5" w:rsidRPr="00447B32">
        <w:rPr>
          <w:rFonts w:ascii="Times New Roman" w:hAnsi="Times New Roman"/>
          <w:szCs w:val="22"/>
        </w:rPr>
        <w:t xml:space="preserve"> for rural development</w:t>
      </w:r>
      <w:r w:rsidR="00D84CC8" w:rsidRPr="00447B32">
        <w:rPr>
          <w:rFonts w:ascii="Times New Roman" w:hAnsi="Times New Roman"/>
          <w:szCs w:val="22"/>
        </w:rPr>
        <w:t xml:space="preserve">. As of 2010, there were </w:t>
      </w:r>
      <w:r w:rsidR="00EF0673" w:rsidRPr="00447B32">
        <w:rPr>
          <w:rFonts w:ascii="Times New Roman" w:hAnsi="Times New Roman"/>
          <w:szCs w:val="22"/>
        </w:rPr>
        <w:t>thirteen (</w:t>
      </w:r>
      <w:r w:rsidR="00D84CC8" w:rsidRPr="00447B32">
        <w:rPr>
          <w:rFonts w:ascii="Times New Roman" w:hAnsi="Times New Roman"/>
          <w:szCs w:val="22"/>
        </w:rPr>
        <w:t>1</w:t>
      </w:r>
      <w:r w:rsidR="00D25BC0" w:rsidRPr="00447B32">
        <w:rPr>
          <w:rFonts w:ascii="Times New Roman" w:hAnsi="Times New Roman"/>
          <w:szCs w:val="22"/>
        </w:rPr>
        <w:t>3</w:t>
      </w:r>
      <w:r w:rsidR="00EF0673" w:rsidRPr="00447B32">
        <w:rPr>
          <w:rFonts w:ascii="Times New Roman" w:hAnsi="Times New Roman"/>
          <w:szCs w:val="22"/>
        </w:rPr>
        <w:t>)</w:t>
      </w:r>
      <w:r w:rsidR="00D84CC8" w:rsidRPr="00447B32">
        <w:rPr>
          <w:rFonts w:ascii="Times New Roman" w:hAnsi="Times New Roman"/>
          <w:szCs w:val="22"/>
        </w:rPr>
        <w:t xml:space="preserve"> programs focused on Tier 1 clients, and </w:t>
      </w:r>
      <w:r w:rsidR="00EF0673" w:rsidRPr="00447B32">
        <w:rPr>
          <w:rFonts w:ascii="Times New Roman" w:hAnsi="Times New Roman"/>
          <w:szCs w:val="22"/>
        </w:rPr>
        <w:t>three (</w:t>
      </w:r>
      <w:r w:rsidR="00D84CC8" w:rsidRPr="00447B32">
        <w:rPr>
          <w:rFonts w:ascii="Times New Roman" w:hAnsi="Times New Roman"/>
          <w:szCs w:val="22"/>
        </w:rPr>
        <w:t>3</w:t>
      </w:r>
      <w:r w:rsidR="00EF0673" w:rsidRPr="00447B32">
        <w:rPr>
          <w:rFonts w:ascii="Times New Roman" w:hAnsi="Times New Roman"/>
          <w:szCs w:val="22"/>
        </w:rPr>
        <w:t>)</w:t>
      </w:r>
      <w:r w:rsidR="00D84CC8" w:rsidRPr="00447B32">
        <w:rPr>
          <w:rFonts w:ascii="Times New Roman" w:hAnsi="Times New Roman"/>
          <w:szCs w:val="22"/>
        </w:rPr>
        <w:t xml:space="preserve"> programs focused on Tier 2 clients.</w:t>
      </w:r>
      <w:r w:rsidR="00180369" w:rsidRPr="00447B32">
        <w:rPr>
          <w:rFonts w:ascii="Times New Roman" w:hAnsi="Times New Roman"/>
          <w:szCs w:val="22"/>
        </w:rPr>
        <w:t xml:space="preserve"> </w:t>
      </w:r>
      <w:r w:rsidR="00D84CC8" w:rsidRPr="00447B32">
        <w:rPr>
          <w:rFonts w:ascii="Times New Roman" w:hAnsi="Times New Roman"/>
          <w:szCs w:val="22"/>
        </w:rPr>
        <w:t xml:space="preserve">The </w:t>
      </w:r>
      <w:r w:rsidR="00EF0673" w:rsidRPr="00447B32">
        <w:rPr>
          <w:rFonts w:ascii="Times New Roman" w:hAnsi="Times New Roman"/>
          <w:szCs w:val="22"/>
        </w:rPr>
        <w:t>thirteen (</w:t>
      </w:r>
      <w:r w:rsidR="00D84CC8" w:rsidRPr="00447B32">
        <w:rPr>
          <w:rFonts w:ascii="Times New Roman" w:hAnsi="Times New Roman"/>
          <w:szCs w:val="22"/>
        </w:rPr>
        <w:t>1</w:t>
      </w:r>
      <w:r w:rsidR="00D25BC0" w:rsidRPr="00447B32">
        <w:rPr>
          <w:rFonts w:ascii="Times New Roman" w:hAnsi="Times New Roman"/>
          <w:szCs w:val="22"/>
        </w:rPr>
        <w:t>3</w:t>
      </w:r>
      <w:r w:rsidR="00EF0673" w:rsidRPr="00447B32">
        <w:rPr>
          <w:rFonts w:ascii="Times New Roman" w:hAnsi="Times New Roman"/>
          <w:szCs w:val="22"/>
        </w:rPr>
        <w:t>)</w:t>
      </w:r>
      <w:r w:rsidR="00D84CC8" w:rsidRPr="00447B32">
        <w:rPr>
          <w:rFonts w:ascii="Times New Roman" w:hAnsi="Times New Roman"/>
          <w:szCs w:val="22"/>
        </w:rPr>
        <w:t xml:space="preserve"> Tier 1 programs are:</w:t>
      </w:r>
    </w:p>
    <w:p w:rsidR="00D84CC8" w:rsidRPr="00447B32" w:rsidRDefault="00D84CC8" w:rsidP="00727BC3">
      <w:pPr>
        <w:pStyle w:val="ListParagraph"/>
        <w:numPr>
          <w:ilvl w:val="0"/>
          <w:numId w:val="12"/>
        </w:numPr>
        <w:spacing w:before="120"/>
        <w:jc w:val="both"/>
        <w:rPr>
          <w:rFonts w:ascii="Times New Roman" w:hAnsi="Times New Roman"/>
          <w:szCs w:val="22"/>
        </w:rPr>
      </w:pPr>
      <w:r w:rsidRPr="00447B32">
        <w:rPr>
          <w:rFonts w:ascii="Times New Roman" w:hAnsi="Times New Roman"/>
          <w:szCs w:val="22"/>
        </w:rPr>
        <w:t>Financial Support Program for the Livestock Sector in the State of Yucatán</w:t>
      </w:r>
    </w:p>
    <w:p w:rsidR="00D84CC8" w:rsidRPr="00447B32" w:rsidRDefault="00D84CC8" w:rsidP="00727BC3">
      <w:pPr>
        <w:pStyle w:val="ListParagraph"/>
        <w:numPr>
          <w:ilvl w:val="0"/>
          <w:numId w:val="12"/>
        </w:numPr>
        <w:jc w:val="both"/>
        <w:rPr>
          <w:rFonts w:ascii="Times New Roman" w:hAnsi="Times New Roman"/>
          <w:szCs w:val="22"/>
        </w:rPr>
      </w:pPr>
      <w:r w:rsidRPr="00447B32">
        <w:rPr>
          <w:rFonts w:ascii="Times New Roman" w:hAnsi="Times New Roman"/>
          <w:noProof/>
          <w:szCs w:val="22"/>
        </w:rPr>
        <w:t>Pre-authorized Credit Program</w:t>
      </w:r>
    </w:p>
    <w:p w:rsidR="004C5762" w:rsidRPr="00447B32" w:rsidRDefault="00D84CC8" w:rsidP="00727BC3">
      <w:pPr>
        <w:pStyle w:val="ListParagraph"/>
        <w:numPr>
          <w:ilvl w:val="0"/>
          <w:numId w:val="12"/>
        </w:numPr>
        <w:jc w:val="both"/>
        <w:rPr>
          <w:rFonts w:ascii="Times New Roman" w:hAnsi="Times New Roman"/>
          <w:szCs w:val="22"/>
        </w:rPr>
      </w:pPr>
      <w:r w:rsidRPr="00447B32">
        <w:rPr>
          <w:rFonts w:ascii="Times New Roman" w:hAnsi="Times New Roman"/>
          <w:noProof/>
          <w:szCs w:val="22"/>
        </w:rPr>
        <w:t>Financing Program for the Acquisition of Machinery</w:t>
      </w:r>
    </w:p>
    <w:p w:rsidR="00D84CC8" w:rsidRPr="00447B32" w:rsidRDefault="00D84CC8" w:rsidP="00727BC3">
      <w:pPr>
        <w:pStyle w:val="ListParagraph"/>
        <w:numPr>
          <w:ilvl w:val="0"/>
          <w:numId w:val="12"/>
        </w:numPr>
        <w:jc w:val="both"/>
        <w:rPr>
          <w:rFonts w:ascii="Times New Roman" w:hAnsi="Times New Roman"/>
          <w:szCs w:val="22"/>
        </w:rPr>
      </w:pPr>
      <w:r w:rsidRPr="00447B32">
        <w:rPr>
          <w:rFonts w:ascii="Times New Roman" w:hAnsi="Times New Roman"/>
          <w:noProof/>
          <w:szCs w:val="22"/>
        </w:rPr>
        <w:t>Vehicular Purchase Program</w:t>
      </w:r>
    </w:p>
    <w:p w:rsidR="00D84CC8" w:rsidRPr="00447B32" w:rsidRDefault="00D84CC8" w:rsidP="00727BC3">
      <w:pPr>
        <w:pStyle w:val="ListParagraph"/>
        <w:numPr>
          <w:ilvl w:val="0"/>
          <w:numId w:val="12"/>
        </w:numPr>
        <w:jc w:val="both"/>
        <w:rPr>
          <w:rFonts w:ascii="Times New Roman" w:hAnsi="Times New Roman"/>
          <w:szCs w:val="22"/>
        </w:rPr>
      </w:pPr>
      <w:r w:rsidRPr="00447B32">
        <w:rPr>
          <w:rFonts w:ascii="Times New Roman" w:hAnsi="Times New Roman"/>
          <w:szCs w:val="22"/>
        </w:rPr>
        <w:t>Program for the Purchase of Productive Assets as a Financial Option</w:t>
      </w:r>
      <w:r w:rsidR="00D25BC0" w:rsidRPr="00447B32">
        <w:rPr>
          <w:rFonts w:ascii="Times New Roman" w:hAnsi="Times New Roman"/>
          <w:szCs w:val="22"/>
        </w:rPr>
        <w:t xml:space="preserve"> (</w:t>
      </w:r>
      <w:r w:rsidRPr="00447B32">
        <w:rPr>
          <w:rFonts w:ascii="Times New Roman" w:hAnsi="Times New Roman"/>
          <w:szCs w:val="22"/>
        </w:rPr>
        <w:t>ALCAFIN</w:t>
      </w:r>
      <w:r w:rsidR="00D25BC0" w:rsidRPr="00447B32">
        <w:rPr>
          <w:rFonts w:ascii="Times New Roman" w:hAnsi="Times New Roman"/>
          <w:szCs w:val="22"/>
        </w:rPr>
        <w:t>)</w:t>
      </w:r>
    </w:p>
    <w:p w:rsidR="00D84CC8" w:rsidRPr="00447B32" w:rsidRDefault="00D84CC8" w:rsidP="00727BC3">
      <w:pPr>
        <w:pStyle w:val="ListParagraph"/>
        <w:numPr>
          <w:ilvl w:val="0"/>
          <w:numId w:val="12"/>
        </w:numPr>
        <w:jc w:val="both"/>
        <w:rPr>
          <w:rFonts w:ascii="Times New Roman" w:hAnsi="Times New Roman"/>
          <w:szCs w:val="22"/>
        </w:rPr>
      </w:pPr>
      <w:r w:rsidRPr="00447B32">
        <w:rPr>
          <w:rFonts w:ascii="Times New Roman" w:hAnsi="Times New Roman"/>
          <w:szCs w:val="22"/>
        </w:rPr>
        <w:t>Young Rural Entrepreneurs</w:t>
      </w:r>
      <w:r w:rsidR="003744D7" w:rsidRPr="00447B32">
        <w:rPr>
          <w:rFonts w:ascii="Times New Roman" w:hAnsi="Times New Roman"/>
          <w:szCs w:val="22"/>
        </w:rPr>
        <w:t xml:space="preserve"> Program</w:t>
      </w:r>
    </w:p>
    <w:p w:rsidR="00D25BC0" w:rsidRPr="00447B32" w:rsidRDefault="00D25BC0" w:rsidP="00727BC3">
      <w:pPr>
        <w:pStyle w:val="ListParagraph"/>
        <w:numPr>
          <w:ilvl w:val="0"/>
          <w:numId w:val="12"/>
        </w:numPr>
        <w:jc w:val="both"/>
        <w:rPr>
          <w:rFonts w:ascii="Times New Roman" w:hAnsi="Times New Roman"/>
          <w:szCs w:val="22"/>
        </w:rPr>
      </w:pPr>
      <w:r w:rsidRPr="00447B32">
        <w:rPr>
          <w:rFonts w:ascii="Times New Roman" w:hAnsi="Times New Roman"/>
          <w:szCs w:val="22"/>
        </w:rPr>
        <w:t>Natural Disaster Relief Program (FINAYUDA)</w:t>
      </w:r>
    </w:p>
    <w:p w:rsidR="00D25BC0" w:rsidRPr="00447B32" w:rsidRDefault="00D25BC0" w:rsidP="00727BC3">
      <w:pPr>
        <w:pStyle w:val="ListParagraph"/>
        <w:numPr>
          <w:ilvl w:val="0"/>
          <w:numId w:val="12"/>
        </w:numPr>
        <w:jc w:val="both"/>
        <w:rPr>
          <w:rFonts w:ascii="Times New Roman" w:hAnsi="Times New Roman"/>
          <w:szCs w:val="22"/>
        </w:rPr>
      </w:pPr>
      <w:r w:rsidRPr="00447B32">
        <w:rPr>
          <w:rFonts w:ascii="Times New Roman" w:hAnsi="Times New Roman"/>
          <w:szCs w:val="22"/>
        </w:rPr>
        <w:t>Agro-Industry Suppliers Program</w:t>
      </w:r>
    </w:p>
    <w:p w:rsidR="00D25BC0" w:rsidRPr="00447B32" w:rsidRDefault="00D25BC0" w:rsidP="00727BC3">
      <w:pPr>
        <w:pStyle w:val="ListParagraph"/>
        <w:numPr>
          <w:ilvl w:val="0"/>
          <w:numId w:val="12"/>
        </w:numPr>
        <w:jc w:val="both"/>
        <w:rPr>
          <w:rFonts w:ascii="Times New Roman" w:hAnsi="Times New Roman"/>
          <w:szCs w:val="22"/>
        </w:rPr>
      </w:pPr>
      <w:r w:rsidRPr="00447B32">
        <w:rPr>
          <w:rFonts w:ascii="Times New Roman" w:hAnsi="Times New Roman"/>
          <w:szCs w:val="22"/>
        </w:rPr>
        <w:t>Forestry Sector Financing (FINARBOL)</w:t>
      </w:r>
    </w:p>
    <w:p w:rsidR="00D25BC0" w:rsidRPr="00447B32" w:rsidRDefault="00A35C9D" w:rsidP="00727BC3">
      <w:pPr>
        <w:pStyle w:val="ListParagraph"/>
        <w:numPr>
          <w:ilvl w:val="0"/>
          <w:numId w:val="12"/>
        </w:numPr>
        <w:jc w:val="both"/>
        <w:rPr>
          <w:rFonts w:ascii="Times New Roman" w:hAnsi="Times New Roman"/>
          <w:szCs w:val="22"/>
        </w:rPr>
      </w:pPr>
      <w:r w:rsidRPr="00447B32">
        <w:rPr>
          <w:rFonts w:ascii="Times New Roman" w:hAnsi="Times New Roman"/>
          <w:szCs w:val="22"/>
        </w:rPr>
        <w:t>Rural Tourism Financing</w:t>
      </w:r>
    </w:p>
    <w:p w:rsidR="00A35C9D" w:rsidRPr="00447B32" w:rsidRDefault="00A35C9D" w:rsidP="00727BC3">
      <w:pPr>
        <w:pStyle w:val="ListParagraph"/>
        <w:numPr>
          <w:ilvl w:val="0"/>
          <w:numId w:val="12"/>
        </w:numPr>
        <w:jc w:val="both"/>
        <w:rPr>
          <w:rFonts w:ascii="Times New Roman" w:hAnsi="Times New Roman"/>
          <w:szCs w:val="22"/>
        </w:rPr>
      </w:pPr>
      <w:r w:rsidRPr="00447B32">
        <w:rPr>
          <w:rFonts w:ascii="Times New Roman" w:hAnsi="Times New Roman"/>
          <w:szCs w:val="22"/>
        </w:rPr>
        <w:t>Financing in US Dollars</w:t>
      </w:r>
    </w:p>
    <w:p w:rsidR="00A35C9D" w:rsidRPr="00447B32" w:rsidRDefault="00EF0673" w:rsidP="00727BC3">
      <w:pPr>
        <w:pStyle w:val="ListParagraph"/>
        <w:numPr>
          <w:ilvl w:val="0"/>
          <w:numId w:val="12"/>
        </w:numPr>
        <w:jc w:val="both"/>
        <w:rPr>
          <w:rFonts w:ascii="Times New Roman" w:hAnsi="Times New Roman"/>
          <w:szCs w:val="22"/>
        </w:rPr>
      </w:pPr>
      <w:r w:rsidRPr="00447B32">
        <w:rPr>
          <w:rFonts w:ascii="Times New Roman" w:hAnsi="Times New Roman"/>
          <w:szCs w:val="22"/>
        </w:rPr>
        <w:t>Financing Program for Productive Activities in the State of Tabasco</w:t>
      </w:r>
    </w:p>
    <w:p w:rsidR="00EF0673" w:rsidRPr="00447B32" w:rsidRDefault="00EF0673" w:rsidP="00727BC3">
      <w:pPr>
        <w:pStyle w:val="ListParagraph"/>
        <w:numPr>
          <w:ilvl w:val="0"/>
          <w:numId w:val="12"/>
        </w:numPr>
        <w:jc w:val="both"/>
        <w:rPr>
          <w:rFonts w:ascii="Times New Roman" w:hAnsi="Times New Roman"/>
          <w:szCs w:val="22"/>
        </w:rPr>
      </w:pPr>
      <w:r w:rsidRPr="00447B32">
        <w:rPr>
          <w:rFonts w:ascii="Times New Roman" w:hAnsi="Times New Roman"/>
          <w:szCs w:val="22"/>
        </w:rPr>
        <w:t>Financing Program in the Humid Tropics of South-Southeast Region</w:t>
      </w:r>
    </w:p>
    <w:p w:rsidR="00EF0673" w:rsidRPr="00447B32" w:rsidRDefault="00EF0673" w:rsidP="00727BC3">
      <w:pPr>
        <w:jc w:val="both"/>
        <w:rPr>
          <w:rFonts w:ascii="Times New Roman" w:hAnsi="Times New Roman"/>
          <w:szCs w:val="22"/>
        </w:rPr>
      </w:pPr>
    </w:p>
    <w:p w:rsidR="00EF0673" w:rsidRPr="00447B32" w:rsidRDefault="006528C9" w:rsidP="00727BC3">
      <w:pPr>
        <w:ind w:left="720"/>
        <w:jc w:val="both"/>
        <w:rPr>
          <w:rFonts w:ascii="Times New Roman" w:hAnsi="Times New Roman"/>
          <w:szCs w:val="22"/>
        </w:rPr>
      </w:pPr>
      <w:r w:rsidRPr="00447B32">
        <w:rPr>
          <w:rFonts w:ascii="Times New Roman" w:hAnsi="Times New Roman"/>
          <w:szCs w:val="22"/>
        </w:rPr>
        <w:t>The</w:t>
      </w:r>
      <w:r w:rsidR="00EF0673" w:rsidRPr="00447B32">
        <w:rPr>
          <w:rFonts w:ascii="Times New Roman" w:hAnsi="Times New Roman"/>
          <w:szCs w:val="22"/>
        </w:rPr>
        <w:t xml:space="preserve"> three (3) Tier 2 programs are:</w:t>
      </w:r>
    </w:p>
    <w:p w:rsidR="00EF0673" w:rsidRPr="00447B32" w:rsidRDefault="00EF0673" w:rsidP="00727BC3">
      <w:pPr>
        <w:pStyle w:val="ListParagraph"/>
        <w:numPr>
          <w:ilvl w:val="0"/>
          <w:numId w:val="13"/>
        </w:numPr>
        <w:spacing w:before="120"/>
        <w:jc w:val="both"/>
        <w:rPr>
          <w:rFonts w:ascii="Times New Roman" w:hAnsi="Times New Roman"/>
          <w:szCs w:val="22"/>
        </w:rPr>
      </w:pPr>
      <w:r w:rsidRPr="00447B32">
        <w:rPr>
          <w:rFonts w:ascii="Times New Roman" w:hAnsi="Times New Roman"/>
          <w:szCs w:val="22"/>
        </w:rPr>
        <w:t>Financing Program for Financial Institutions</w:t>
      </w:r>
    </w:p>
    <w:p w:rsidR="00EF0673" w:rsidRPr="00447B32" w:rsidRDefault="00EF0673" w:rsidP="00727BC3">
      <w:pPr>
        <w:pStyle w:val="ListParagraph"/>
        <w:numPr>
          <w:ilvl w:val="0"/>
          <w:numId w:val="13"/>
        </w:numPr>
        <w:jc w:val="both"/>
        <w:rPr>
          <w:rFonts w:ascii="Times New Roman" w:hAnsi="Times New Roman"/>
          <w:szCs w:val="22"/>
        </w:rPr>
      </w:pPr>
      <w:r w:rsidRPr="00447B32">
        <w:rPr>
          <w:rFonts w:ascii="Times New Roman" w:hAnsi="Times New Roman"/>
          <w:szCs w:val="22"/>
        </w:rPr>
        <w:t>Program for Financing in the Sugar Cane Sector</w:t>
      </w:r>
    </w:p>
    <w:p w:rsidR="00EF0673" w:rsidRPr="00447B32" w:rsidRDefault="00EF0673" w:rsidP="00727BC3">
      <w:pPr>
        <w:pStyle w:val="ListParagraph"/>
        <w:numPr>
          <w:ilvl w:val="0"/>
          <w:numId w:val="13"/>
        </w:numPr>
        <w:jc w:val="both"/>
        <w:rPr>
          <w:rFonts w:ascii="Times New Roman" w:hAnsi="Times New Roman"/>
          <w:szCs w:val="22"/>
        </w:rPr>
      </w:pPr>
      <w:r w:rsidRPr="00447B32">
        <w:rPr>
          <w:rFonts w:ascii="Times New Roman" w:hAnsi="Times New Roman"/>
          <w:szCs w:val="22"/>
        </w:rPr>
        <w:t>Financing Value-Generating Products</w:t>
      </w:r>
    </w:p>
    <w:p w:rsidR="004C5762" w:rsidRPr="00447B32" w:rsidRDefault="004C5762" w:rsidP="00727BC3">
      <w:pPr>
        <w:pStyle w:val="ListParagraph"/>
        <w:ind w:left="1080"/>
        <w:jc w:val="both"/>
        <w:rPr>
          <w:rFonts w:ascii="Times New Roman" w:hAnsi="Times New Roman"/>
          <w:b/>
          <w:szCs w:val="22"/>
        </w:rPr>
      </w:pPr>
    </w:p>
    <w:p w:rsidR="006D7FC9" w:rsidRPr="00447B32" w:rsidRDefault="00A35C9D" w:rsidP="002F5211">
      <w:pPr>
        <w:pStyle w:val="ListParagraph"/>
        <w:numPr>
          <w:ilvl w:val="1"/>
          <w:numId w:val="40"/>
        </w:numPr>
        <w:ind w:left="720" w:hanging="720"/>
        <w:jc w:val="both"/>
        <w:rPr>
          <w:rFonts w:ascii="Times New Roman" w:hAnsi="Times New Roman"/>
          <w:b/>
          <w:szCs w:val="22"/>
        </w:rPr>
      </w:pPr>
      <w:r w:rsidRPr="00447B32">
        <w:rPr>
          <w:rFonts w:ascii="Times New Roman" w:hAnsi="Times New Roman"/>
          <w:b/>
          <w:szCs w:val="22"/>
        </w:rPr>
        <w:lastRenderedPageBreak/>
        <w:t>Financial Services</w:t>
      </w:r>
      <w:r w:rsidRPr="00447B32">
        <w:rPr>
          <w:rFonts w:ascii="Times New Roman" w:hAnsi="Times New Roman"/>
          <w:szCs w:val="22"/>
        </w:rPr>
        <w:t xml:space="preserve">: </w:t>
      </w:r>
      <w:r w:rsidR="004C5762" w:rsidRPr="00447B32">
        <w:rPr>
          <w:rFonts w:ascii="Times New Roman" w:hAnsi="Times New Roman"/>
          <w:szCs w:val="22"/>
        </w:rPr>
        <w:t>Depending on the type of financing needed, FR uses one of</w:t>
      </w:r>
      <w:r w:rsidR="00AD2172" w:rsidRPr="00447B32">
        <w:rPr>
          <w:rFonts w:ascii="Times New Roman" w:hAnsi="Times New Roman"/>
          <w:szCs w:val="22"/>
        </w:rPr>
        <w:t xml:space="preserve"> </w:t>
      </w:r>
      <w:r w:rsidR="004C5762" w:rsidRPr="00447B32">
        <w:rPr>
          <w:rFonts w:ascii="Times New Roman" w:hAnsi="Times New Roman"/>
          <w:szCs w:val="22"/>
        </w:rPr>
        <w:t>eight (8)</w:t>
      </w:r>
      <w:r w:rsidR="00AD2172" w:rsidRPr="00447B32">
        <w:rPr>
          <w:rFonts w:ascii="Times New Roman" w:hAnsi="Times New Roman"/>
          <w:szCs w:val="22"/>
        </w:rPr>
        <w:t xml:space="preserve"> financia</w:t>
      </w:r>
      <w:r w:rsidR="004C5762" w:rsidRPr="00447B32">
        <w:rPr>
          <w:rFonts w:ascii="Times New Roman" w:hAnsi="Times New Roman"/>
          <w:szCs w:val="22"/>
        </w:rPr>
        <w:t xml:space="preserve">l </w:t>
      </w:r>
      <w:r w:rsidR="000903BA" w:rsidRPr="00447B32">
        <w:rPr>
          <w:rFonts w:ascii="Times New Roman" w:hAnsi="Times New Roman"/>
          <w:szCs w:val="22"/>
        </w:rPr>
        <w:t>products</w:t>
      </w:r>
      <w:r w:rsidR="004C5762" w:rsidRPr="00447B32">
        <w:rPr>
          <w:rFonts w:ascii="Times New Roman" w:hAnsi="Times New Roman"/>
          <w:szCs w:val="22"/>
        </w:rPr>
        <w:t xml:space="preserve"> (see </w:t>
      </w:r>
      <w:r w:rsidR="00C85BA5" w:rsidRPr="00447B32">
        <w:rPr>
          <w:rFonts w:ascii="Times New Roman" w:hAnsi="Times New Roman"/>
          <w:szCs w:val="22"/>
        </w:rPr>
        <w:t>F</w:t>
      </w:r>
      <w:r w:rsidR="004C5762" w:rsidRPr="00447B32">
        <w:rPr>
          <w:rFonts w:ascii="Times New Roman" w:hAnsi="Times New Roman"/>
          <w:szCs w:val="22"/>
        </w:rPr>
        <w:t xml:space="preserve">igure </w:t>
      </w:r>
      <w:r w:rsidR="001440A2" w:rsidRPr="00447B32">
        <w:rPr>
          <w:rFonts w:ascii="Times New Roman" w:hAnsi="Times New Roman"/>
          <w:szCs w:val="22"/>
        </w:rPr>
        <w:t>1</w:t>
      </w:r>
      <w:r w:rsidR="004C5762" w:rsidRPr="00447B32">
        <w:rPr>
          <w:rFonts w:ascii="Times New Roman" w:hAnsi="Times New Roman"/>
          <w:szCs w:val="22"/>
        </w:rPr>
        <w:t>):</w:t>
      </w:r>
      <w:r w:rsidR="00AD2172" w:rsidRPr="00447B32">
        <w:rPr>
          <w:rFonts w:ascii="Times New Roman" w:hAnsi="Times New Roman"/>
          <w:szCs w:val="22"/>
        </w:rPr>
        <w:t xml:space="preserve"> </w:t>
      </w:r>
    </w:p>
    <w:p w:rsidR="001440A2" w:rsidRPr="00447B32" w:rsidRDefault="001440A2" w:rsidP="00727BC3">
      <w:pPr>
        <w:pStyle w:val="ListParagraph"/>
        <w:numPr>
          <w:ilvl w:val="0"/>
          <w:numId w:val="11"/>
        </w:numPr>
        <w:spacing w:before="120"/>
        <w:ind w:left="1800"/>
        <w:jc w:val="both"/>
        <w:rPr>
          <w:rFonts w:ascii="Times New Roman" w:hAnsi="Times New Roman"/>
          <w:szCs w:val="22"/>
        </w:rPr>
      </w:pPr>
      <w:r w:rsidRPr="00447B32">
        <w:rPr>
          <w:rFonts w:ascii="Times New Roman" w:hAnsi="Times New Roman"/>
          <w:szCs w:val="22"/>
        </w:rPr>
        <w:t>Working Capital Loan</w:t>
      </w:r>
    </w:p>
    <w:p w:rsidR="001440A2"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Multi-Cycle Working Capital Loan</w:t>
      </w:r>
    </w:p>
    <w:p w:rsidR="007637BE"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Traditional Line of Credit</w:t>
      </w:r>
    </w:p>
    <w:p w:rsidR="001440A2"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Current Account Loan</w:t>
      </w:r>
    </w:p>
    <w:p w:rsidR="001440A2"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Fixed Asset Loan</w:t>
      </w:r>
    </w:p>
    <w:p w:rsidR="001440A2"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Secured Loan</w:t>
      </w:r>
    </w:p>
    <w:p w:rsidR="001440A2"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Repurchase Agreement</w:t>
      </w:r>
    </w:p>
    <w:p w:rsidR="001440A2" w:rsidRPr="00447B32" w:rsidRDefault="001440A2" w:rsidP="00727BC3">
      <w:pPr>
        <w:pStyle w:val="ListParagraph"/>
        <w:numPr>
          <w:ilvl w:val="0"/>
          <w:numId w:val="11"/>
        </w:numPr>
        <w:ind w:left="1800"/>
        <w:jc w:val="both"/>
        <w:rPr>
          <w:rFonts w:ascii="Times New Roman" w:hAnsi="Times New Roman"/>
          <w:szCs w:val="22"/>
        </w:rPr>
      </w:pPr>
      <w:r w:rsidRPr="00447B32">
        <w:rPr>
          <w:rFonts w:ascii="Times New Roman" w:hAnsi="Times New Roman"/>
          <w:szCs w:val="22"/>
        </w:rPr>
        <w:t>Factoring</w:t>
      </w:r>
    </w:p>
    <w:p w:rsidR="003744D7" w:rsidRPr="00447B32" w:rsidRDefault="003744D7" w:rsidP="00727BC3">
      <w:pPr>
        <w:jc w:val="both"/>
        <w:rPr>
          <w:rFonts w:ascii="Times New Roman" w:hAnsi="Times New Roman"/>
          <w:szCs w:val="22"/>
        </w:rPr>
      </w:pPr>
    </w:p>
    <w:p w:rsidR="000F065E" w:rsidRPr="00447B32" w:rsidRDefault="000815F4" w:rsidP="002F5211">
      <w:pPr>
        <w:pStyle w:val="ListParagraph"/>
        <w:numPr>
          <w:ilvl w:val="1"/>
          <w:numId w:val="40"/>
        </w:numPr>
        <w:ind w:left="720" w:hanging="720"/>
        <w:jc w:val="both"/>
        <w:rPr>
          <w:rFonts w:ascii="Times New Roman" w:hAnsi="Times New Roman"/>
          <w:szCs w:val="22"/>
        </w:rPr>
      </w:pPr>
      <w:r w:rsidRPr="00447B32">
        <w:rPr>
          <w:rFonts w:ascii="Times New Roman" w:hAnsi="Times New Roman"/>
          <w:b/>
          <w:szCs w:val="22"/>
        </w:rPr>
        <w:t>Technical Assistance:</w:t>
      </w:r>
      <w:r w:rsidRPr="00447B32">
        <w:rPr>
          <w:rFonts w:ascii="Times New Roman" w:hAnsi="Times New Roman"/>
          <w:szCs w:val="22"/>
        </w:rPr>
        <w:t xml:space="preserve"> </w:t>
      </w:r>
      <w:r w:rsidR="000F065E" w:rsidRPr="00447B32">
        <w:rPr>
          <w:rFonts w:ascii="Times New Roman" w:hAnsi="Times New Roman"/>
          <w:szCs w:val="22"/>
        </w:rPr>
        <w:t xml:space="preserve">FR has developed training, </w:t>
      </w:r>
      <w:r w:rsidR="000903BA" w:rsidRPr="00447B32">
        <w:rPr>
          <w:rFonts w:ascii="Times New Roman" w:hAnsi="Times New Roman"/>
          <w:szCs w:val="22"/>
        </w:rPr>
        <w:t xml:space="preserve">and </w:t>
      </w:r>
      <w:r w:rsidR="000F065E" w:rsidRPr="00447B32">
        <w:rPr>
          <w:rFonts w:ascii="Times New Roman" w:hAnsi="Times New Roman"/>
          <w:szCs w:val="22"/>
        </w:rPr>
        <w:t>advisory and technical assistance services, which help potential borrowers access formal credit markets, make better use of their resources, and enable greater project financial viability. These services include: developing business plans, feasibility studies, as well as specialized consulting and training. In many cases, these services can be provided before a credit line is given so as to facilitate financial readiness.</w:t>
      </w:r>
    </w:p>
    <w:p w:rsidR="0073275D" w:rsidRPr="00447B32" w:rsidRDefault="0073275D" w:rsidP="00727BC3">
      <w:pPr>
        <w:pStyle w:val="ListParagraph"/>
        <w:jc w:val="both"/>
        <w:rPr>
          <w:rFonts w:ascii="Times New Roman" w:hAnsi="Times New Roman"/>
          <w:szCs w:val="22"/>
        </w:rPr>
      </w:pPr>
    </w:p>
    <w:p w:rsidR="00C52833" w:rsidRPr="00447B32" w:rsidRDefault="006D7FC9" w:rsidP="00727BC3">
      <w:pPr>
        <w:pStyle w:val="ListParagraph"/>
        <w:numPr>
          <w:ilvl w:val="0"/>
          <w:numId w:val="20"/>
        </w:numPr>
        <w:ind w:left="720" w:hanging="720"/>
        <w:jc w:val="both"/>
        <w:outlineLvl w:val="1"/>
        <w:rPr>
          <w:rFonts w:ascii="Times New Roman" w:hAnsi="Times New Roman"/>
          <w:b/>
          <w:szCs w:val="22"/>
        </w:rPr>
      </w:pPr>
      <w:bookmarkStart w:id="3" w:name="_Toc303092397"/>
      <w:r w:rsidRPr="00447B32">
        <w:rPr>
          <w:rFonts w:ascii="Times New Roman" w:hAnsi="Times New Roman"/>
          <w:b/>
          <w:szCs w:val="22"/>
        </w:rPr>
        <w:t>New/Proposed Operation</w:t>
      </w:r>
      <w:r w:rsidR="004F793A" w:rsidRPr="00447B32">
        <w:rPr>
          <w:rFonts w:ascii="Times New Roman" w:hAnsi="Times New Roman"/>
          <w:b/>
          <w:szCs w:val="22"/>
        </w:rPr>
        <w:t>s</w:t>
      </w:r>
      <w:bookmarkEnd w:id="3"/>
    </w:p>
    <w:p w:rsidR="00C52833" w:rsidRPr="00447B32" w:rsidRDefault="00C52833" w:rsidP="00727BC3">
      <w:pPr>
        <w:pStyle w:val="ListParagraph"/>
        <w:jc w:val="both"/>
        <w:rPr>
          <w:rFonts w:ascii="Times New Roman" w:hAnsi="Times New Roman"/>
          <w:b/>
          <w:szCs w:val="22"/>
        </w:rPr>
      </w:pPr>
    </w:p>
    <w:p w:rsidR="00BA0BA6" w:rsidRPr="00447B32" w:rsidRDefault="00C52833" w:rsidP="002F5211">
      <w:pPr>
        <w:pStyle w:val="ListParagraph"/>
        <w:numPr>
          <w:ilvl w:val="1"/>
          <w:numId w:val="40"/>
        </w:numPr>
        <w:ind w:left="720" w:hanging="720"/>
        <w:jc w:val="both"/>
        <w:rPr>
          <w:rFonts w:ascii="Times New Roman" w:hAnsi="Times New Roman"/>
          <w:b/>
          <w:szCs w:val="22"/>
        </w:rPr>
      </w:pPr>
      <w:r w:rsidRPr="00447B32">
        <w:rPr>
          <w:rFonts w:ascii="Times New Roman" w:hAnsi="Times New Roman"/>
          <w:b/>
          <w:szCs w:val="22"/>
        </w:rPr>
        <w:t>Forestry:</w:t>
      </w:r>
      <w:r w:rsidRPr="00447B32">
        <w:rPr>
          <w:rFonts w:ascii="Times New Roman" w:hAnsi="Times New Roman"/>
          <w:szCs w:val="22"/>
        </w:rPr>
        <w:t xml:space="preserve"> Through its FINARBOL program, FR would f</w:t>
      </w:r>
      <w:r w:rsidR="009766F8" w:rsidRPr="00447B32">
        <w:rPr>
          <w:rFonts w:ascii="Times New Roman" w:hAnsi="Times New Roman"/>
          <w:szCs w:val="22"/>
        </w:rPr>
        <w:t>inance</w:t>
      </w:r>
      <w:r w:rsidRPr="00447B32">
        <w:rPr>
          <w:rFonts w:ascii="Times New Roman" w:hAnsi="Times New Roman"/>
          <w:szCs w:val="22"/>
        </w:rPr>
        <w:t xml:space="preserve"> forestry producers who receive support from the National Forestry Commission ("CONAFOR") through the Pro Tree Program (“PROARBOL”) and the Program for the Development of Commercial Forest Plantations ("PRODEPLAN"). </w:t>
      </w:r>
      <w:r w:rsidR="00BA0BA6" w:rsidRPr="00447B32">
        <w:rPr>
          <w:rFonts w:ascii="Times New Roman" w:hAnsi="Times New Roman"/>
          <w:szCs w:val="22"/>
        </w:rPr>
        <w:t>FR would also f</w:t>
      </w:r>
      <w:r w:rsidR="009766F8" w:rsidRPr="00447B32">
        <w:rPr>
          <w:rFonts w:ascii="Times New Roman" w:hAnsi="Times New Roman"/>
          <w:szCs w:val="22"/>
        </w:rPr>
        <w:t>inance</w:t>
      </w:r>
      <w:r w:rsidR="00BA0BA6" w:rsidRPr="00447B32">
        <w:rPr>
          <w:rFonts w:ascii="Times New Roman" w:hAnsi="Times New Roman"/>
          <w:szCs w:val="22"/>
        </w:rPr>
        <w:t xml:space="preserve"> forestry producers who have sustainable and viable forest projects that do not receive support from CONAFOR (collectively "Other Forest and Forestry Projects" or "OPFS") and who wish to engage in productive activities from timber harvesting to processing</w:t>
      </w:r>
      <w:r w:rsidR="00B4735F" w:rsidRPr="00447B32">
        <w:rPr>
          <w:rFonts w:ascii="Times New Roman" w:hAnsi="Times New Roman"/>
          <w:szCs w:val="22"/>
        </w:rPr>
        <w:t>, to</w:t>
      </w:r>
      <w:r w:rsidR="00BA0BA6" w:rsidRPr="00447B32">
        <w:rPr>
          <w:rFonts w:ascii="Times New Roman" w:hAnsi="Times New Roman"/>
          <w:szCs w:val="22"/>
        </w:rPr>
        <w:t xml:space="preserve"> final sale. </w:t>
      </w:r>
    </w:p>
    <w:p w:rsidR="00BA0BA6" w:rsidRPr="00447B32" w:rsidRDefault="00BA0BA6" w:rsidP="00727BC3">
      <w:pPr>
        <w:pStyle w:val="ListParagraph"/>
        <w:jc w:val="both"/>
        <w:rPr>
          <w:rFonts w:ascii="Times New Roman" w:hAnsi="Times New Roman"/>
          <w:b/>
          <w:szCs w:val="22"/>
        </w:rPr>
      </w:pPr>
    </w:p>
    <w:p w:rsidR="00BF54F2" w:rsidRPr="00447B32" w:rsidRDefault="00BA0BA6" w:rsidP="002F5211">
      <w:pPr>
        <w:pStyle w:val="ListParagraph"/>
        <w:numPr>
          <w:ilvl w:val="1"/>
          <w:numId w:val="40"/>
        </w:numPr>
        <w:ind w:left="720" w:hanging="720"/>
        <w:jc w:val="both"/>
        <w:rPr>
          <w:rFonts w:ascii="Times New Roman" w:hAnsi="Times New Roman"/>
          <w:szCs w:val="22"/>
        </w:rPr>
      </w:pPr>
      <w:r w:rsidRPr="00447B32">
        <w:rPr>
          <w:rFonts w:ascii="Times New Roman" w:hAnsi="Times New Roman"/>
          <w:b/>
          <w:szCs w:val="22"/>
        </w:rPr>
        <w:t xml:space="preserve">Community </w:t>
      </w:r>
      <w:r w:rsidR="00150094" w:rsidRPr="00447B32">
        <w:rPr>
          <w:rFonts w:ascii="Times New Roman" w:hAnsi="Times New Roman"/>
          <w:b/>
          <w:szCs w:val="22"/>
        </w:rPr>
        <w:t xml:space="preserve">and Plantation </w:t>
      </w:r>
      <w:r w:rsidRPr="00447B32">
        <w:rPr>
          <w:rFonts w:ascii="Times New Roman" w:hAnsi="Times New Roman"/>
          <w:b/>
          <w:szCs w:val="22"/>
        </w:rPr>
        <w:t>Forestry Projects:</w:t>
      </w:r>
      <w:r w:rsidR="00150094" w:rsidRPr="00447B32">
        <w:rPr>
          <w:rFonts w:ascii="Times New Roman" w:hAnsi="Times New Roman"/>
          <w:b/>
          <w:szCs w:val="22"/>
        </w:rPr>
        <w:t xml:space="preserve"> </w:t>
      </w:r>
      <w:r w:rsidR="00150094" w:rsidRPr="00447B32">
        <w:rPr>
          <w:rFonts w:ascii="Times New Roman" w:hAnsi="Times New Roman"/>
          <w:szCs w:val="22"/>
        </w:rPr>
        <w:t>FR would l</w:t>
      </w:r>
      <w:r w:rsidR="005C39E2" w:rsidRPr="00447B32">
        <w:rPr>
          <w:rFonts w:ascii="Times New Roman" w:hAnsi="Times New Roman"/>
          <w:szCs w:val="22"/>
        </w:rPr>
        <w:t>end</w:t>
      </w:r>
      <w:r w:rsidR="00150094" w:rsidRPr="00447B32">
        <w:rPr>
          <w:rFonts w:ascii="Times New Roman" w:hAnsi="Times New Roman"/>
          <w:szCs w:val="22"/>
        </w:rPr>
        <w:t xml:space="preserve"> to both plantation forestry projects and to community managed forest projects.</w:t>
      </w:r>
      <w:r w:rsidR="0000158C" w:rsidRPr="00447B32">
        <w:rPr>
          <w:rFonts w:ascii="Times New Roman" w:hAnsi="Times New Roman"/>
          <w:szCs w:val="22"/>
        </w:rPr>
        <w:t xml:space="preserve"> The community forestry projects would be with both ejidos and </w:t>
      </w:r>
      <w:r w:rsidR="00C813E4" w:rsidRPr="00447B32">
        <w:rPr>
          <w:rFonts w:ascii="Times New Roman" w:hAnsi="Times New Roman"/>
          <w:szCs w:val="22"/>
        </w:rPr>
        <w:t>comunidades</w:t>
      </w:r>
      <w:r w:rsidR="0000158C" w:rsidRPr="00447B32">
        <w:rPr>
          <w:rStyle w:val="FootnoteReference"/>
          <w:rFonts w:ascii="Times New Roman" w:hAnsi="Times New Roman"/>
          <w:szCs w:val="22"/>
        </w:rPr>
        <w:footnoteReference w:id="1"/>
      </w:r>
      <w:r w:rsidR="0000158C" w:rsidRPr="00447B32">
        <w:rPr>
          <w:rFonts w:ascii="Times New Roman" w:hAnsi="Times New Roman"/>
          <w:szCs w:val="22"/>
        </w:rPr>
        <w:t>.</w:t>
      </w:r>
      <w:r w:rsidR="00150094" w:rsidRPr="00447B32">
        <w:rPr>
          <w:rFonts w:ascii="Times New Roman" w:hAnsi="Times New Roman"/>
          <w:szCs w:val="22"/>
        </w:rPr>
        <w:t xml:space="preserve"> </w:t>
      </w:r>
      <w:r w:rsidR="00FD0DC1" w:rsidRPr="00447B32">
        <w:rPr>
          <w:rFonts w:ascii="Times New Roman" w:hAnsi="Times New Roman"/>
          <w:szCs w:val="22"/>
        </w:rPr>
        <w:t xml:space="preserve">In its </w:t>
      </w:r>
      <w:r w:rsidR="00336414" w:rsidRPr="00447B32">
        <w:rPr>
          <w:rFonts w:ascii="Times New Roman" w:hAnsi="Times New Roman"/>
          <w:szCs w:val="22"/>
        </w:rPr>
        <w:t>pipeline, FR already has</w:t>
      </w:r>
      <w:r w:rsidR="00FD0DC1" w:rsidRPr="00447B32">
        <w:rPr>
          <w:rFonts w:ascii="Times New Roman" w:hAnsi="Times New Roman"/>
          <w:szCs w:val="22"/>
        </w:rPr>
        <w:t>16 commercial plantation projects totaling</w:t>
      </w:r>
      <w:r w:rsidR="00336414" w:rsidRPr="00447B32">
        <w:rPr>
          <w:rFonts w:ascii="Times New Roman" w:hAnsi="Times New Roman"/>
          <w:szCs w:val="22"/>
        </w:rPr>
        <w:t xml:space="preserve"> 10,000 hectares</w:t>
      </w:r>
      <w:r w:rsidR="00FD0DC1" w:rsidRPr="00447B32">
        <w:rPr>
          <w:rFonts w:ascii="Times New Roman" w:hAnsi="Times New Roman"/>
          <w:szCs w:val="22"/>
        </w:rPr>
        <w:t>,</w:t>
      </w:r>
      <w:r w:rsidR="00336414" w:rsidRPr="00447B32">
        <w:rPr>
          <w:rFonts w:ascii="Times New Roman" w:hAnsi="Times New Roman"/>
          <w:szCs w:val="22"/>
        </w:rPr>
        <w:t xml:space="preserve"> and up to 260,000 hectares</w:t>
      </w:r>
      <w:r w:rsidR="00FD0DC1" w:rsidRPr="00447B32">
        <w:rPr>
          <w:rFonts w:ascii="Times New Roman" w:hAnsi="Times New Roman"/>
          <w:szCs w:val="22"/>
        </w:rPr>
        <w:t xml:space="preserve"> of community forestry projects</w:t>
      </w:r>
      <w:r w:rsidR="00BF54F2" w:rsidRPr="00447B32">
        <w:rPr>
          <w:rFonts w:ascii="Times New Roman" w:hAnsi="Times New Roman"/>
          <w:szCs w:val="22"/>
        </w:rPr>
        <w:t xml:space="preserve">. </w:t>
      </w:r>
      <w:r w:rsidR="007004F6" w:rsidRPr="00447B32">
        <w:rPr>
          <w:rFonts w:ascii="Times New Roman" w:hAnsi="Times New Roman"/>
          <w:szCs w:val="22"/>
        </w:rPr>
        <w:t>FR worked jointly with CONAFOR and Rainforest Alliance to identify the community forestry pipeline projects based on their financial maturity and level of interest in working with FR. FR subsequently performed preliminary site visits to these community projects in order to further evaluate them. From these visits FR realized that, prior to awarding them a line of credit; these projects required financial advisory and other technical assistance services (see Section 2.5). Therefore FR will focus on providing technical assistance to these projects to build their management and financial capacity prior to providing them with financial assistance.</w:t>
      </w:r>
    </w:p>
    <w:p w:rsidR="00BF54F2" w:rsidRPr="00447B32" w:rsidRDefault="00BF54F2" w:rsidP="00727BC3">
      <w:pPr>
        <w:pStyle w:val="ListParagraph"/>
        <w:jc w:val="both"/>
        <w:rPr>
          <w:rFonts w:ascii="Times New Roman" w:hAnsi="Times New Roman"/>
          <w:szCs w:val="22"/>
        </w:rPr>
      </w:pPr>
    </w:p>
    <w:p w:rsidR="00A80A0E" w:rsidRPr="00447B32" w:rsidRDefault="00A80A0E" w:rsidP="00727BC3">
      <w:pPr>
        <w:pStyle w:val="ListParagraph"/>
        <w:jc w:val="both"/>
        <w:rPr>
          <w:rFonts w:ascii="Times New Roman" w:hAnsi="Times New Roman"/>
          <w:szCs w:val="22"/>
        </w:rPr>
      </w:pPr>
    </w:p>
    <w:p w:rsidR="00336414" w:rsidRPr="00447B32" w:rsidRDefault="00336414" w:rsidP="00727BC3">
      <w:pPr>
        <w:jc w:val="both"/>
        <w:rPr>
          <w:rFonts w:ascii="Times New Roman" w:hAnsi="Times New Roman"/>
          <w:b/>
          <w:szCs w:val="22"/>
        </w:rPr>
      </w:pPr>
    </w:p>
    <w:p w:rsidR="00C52833" w:rsidRPr="00447B32" w:rsidRDefault="0040338E" w:rsidP="002F5211">
      <w:pPr>
        <w:pStyle w:val="ListParagraph"/>
        <w:numPr>
          <w:ilvl w:val="1"/>
          <w:numId w:val="40"/>
        </w:numPr>
        <w:ind w:left="720" w:hanging="720"/>
        <w:jc w:val="both"/>
        <w:rPr>
          <w:rFonts w:ascii="Times New Roman" w:hAnsi="Times New Roman"/>
          <w:b/>
          <w:szCs w:val="22"/>
        </w:rPr>
      </w:pPr>
      <w:r w:rsidRPr="00447B32">
        <w:rPr>
          <w:rFonts w:ascii="Times New Roman" w:hAnsi="Times New Roman"/>
          <w:b/>
          <w:szCs w:val="22"/>
        </w:rPr>
        <w:lastRenderedPageBreak/>
        <w:t>Rural Tourism:</w:t>
      </w:r>
      <w:r w:rsidRPr="00447B32">
        <w:rPr>
          <w:rFonts w:ascii="Times New Roman" w:hAnsi="Times New Roman"/>
          <w:szCs w:val="22"/>
        </w:rPr>
        <w:t xml:space="preserve"> Through its Rural Tourism Financing Program, FR would encourage the development and strengthening of the national tourism industry linked to rural areas, through </w:t>
      </w:r>
      <w:r w:rsidR="009766F8" w:rsidRPr="00447B32">
        <w:rPr>
          <w:rFonts w:ascii="Times New Roman" w:hAnsi="Times New Roman"/>
          <w:szCs w:val="22"/>
        </w:rPr>
        <w:t xml:space="preserve">the </w:t>
      </w:r>
      <w:r w:rsidRPr="00447B32">
        <w:rPr>
          <w:rFonts w:ascii="Times New Roman" w:hAnsi="Times New Roman"/>
          <w:szCs w:val="22"/>
        </w:rPr>
        <w:t>financing of profitable projects that generate jobs and encourage development in rural areas.</w:t>
      </w:r>
      <w:r w:rsidR="00C52833" w:rsidRPr="00447B32">
        <w:rPr>
          <w:rFonts w:ascii="Times New Roman" w:hAnsi="Times New Roman"/>
          <w:szCs w:val="22"/>
        </w:rPr>
        <w:t xml:space="preserve"> FR does not currently have any Rural Tourism projects in its pipeline.</w:t>
      </w:r>
    </w:p>
    <w:p w:rsidR="00C52833" w:rsidRPr="00447B32" w:rsidRDefault="00C52833" w:rsidP="00727BC3">
      <w:pPr>
        <w:pStyle w:val="ListParagraph"/>
        <w:jc w:val="both"/>
        <w:rPr>
          <w:rFonts w:ascii="Times New Roman" w:hAnsi="Times New Roman"/>
          <w:szCs w:val="22"/>
        </w:rPr>
      </w:pPr>
    </w:p>
    <w:p w:rsidR="00A80A0E" w:rsidRPr="00447B32" w:rsidRDefault="00C52833" w:rsidP="002F5211">
      <w:pPr>
        <w:pStyle w:val="ListParagraph"/>
        <w:numPr>
          <w:ilvl w:val="1"/>
          <w:numId w:val="40"/>
        </w:numPr>
        <w:ind w:left="720" w:hanging="720"/>
        <w:jc w:val="both"/>
        <w:rPr>
          <w:rFonts w:ascii="Times New Roman" w:hAnsi="Times New Roman"/>
          <w:b/>
          <w:szCs w:val="22"/>
        </w:rPr>
      </w:pPr>
      <w:r w:rsidRPr="00447B32">
        <w:rPr>
          <w:rFonts w:ascii="Times New Roman" w:hAnsi="Times New Roman"/>
          <w:b/>
          <w:szCs w:val="22"/>
        </w:rPr>
        <w:t>Renewable Energy:</w:t>
      </w:r>
      <w:r w:rsidRPr="00447B32">
        <w:rPr>
          <w:rFonts w:ascii="Times New Roman" w:hAnsi="Times New Roman"/>
          <w:szCs w:val="22"/>
        </w:rPr>
        <w:t xml:space="preserve"> Through various programs, FR</w:t>
      </w:r>
      <w:r w:rsidR="008054D9" w:rsidRPr="00447B32">
        <w:rPr>
          <w:rFonts w:ascii="Times New Roman" w:hAnsi="Times New Roman"/>
          <w:szCs w:val="22"/>
        </w:rPr>
        <w:t xml:space="preserve"> will f</w:t>
      </w:r>
      <w:r w:rsidR="009766F8" w:rsidRPr="00447B32">
        <w:rPr>
          <w:rFonts w:ascii="Times New Roman" w:hAnsi="Times New Roman"/>
          <w:szCs w:val="22"/>
        </w:rPr>
        <w:t>inance</w:t>
      </w:r>
      <w:r w:rsidR="009E3283" w:rsidRPr="00447B32">
        <w:rPr>
          <w:rFonts w:ascii="Times New Roman" w:hAnsi="Times New Roman"/>
          <w:szCs w:val="22"/>
        </w:rPr>
        <w:t xml:space="preserve"> wind farms,</w:t>
      </w:r>
      <w:r w:rsidR="008054D9" w:rsidRPr="00447B32">
        <w:rPr>
          <w:rFonts w:ascii="Times New Roman" w:hAnsi="Times New Roman"/>
          <w:szCs w:val="22"/>
        </w:rPr>
        <w:t xml:space="preserve"> </w:t>
      </w:r>
      <w:r w:rsidR="00A80A0E" w:rsidRPr="00447B32">
        <w:rPr>
          <w:rFonts w:ascii="Times New Roman" w:hAnsi="Times New Roman"/>
          <w:szCs w:val="22"/>
        </w:rPr>
        <w:t>bio-digesters at dairies and pig farms, and projects to increase the soil carbon content of farms</w:t>
      </w:r>
      <w:r w:rsidR="009E3283" w:rsidRPr="00447B32">
        <w:rPr>
          <w:rFonts w:ascii="Times New Roman" w:hAnsi="Times New Roman"/>
          <w:szCs w:val="22"/>
        </w:rPr>
        <w:t xml:space="preserve"> with depleted soils.</w:t>
      </w:r>
      <w:r w:rsidR="00225267" w:rsidRPr="00447B32">
        <w:rPr>
          <w:rFonts w:ascii="Times New Roman" w:hAnsi="Times New Roman"/>
          <w:szCs w:val="22"/>
        </w:rPr>
        <w:t xml:space="preserve"> In its pipeline, FR currently has a US $16 million wind project, a US $4.75 million project for the purchase of machinery for soil remediation, an</w:t>
      </w:r>
      <w:r w:rsidR="00C813E4" w:rsidRPr="00447B32">
        <w:rPr>
          <w:rFonts w:ascii="Times New Roman" w:hAnsi="Times New Roman"/>
          <w:szCs w:val="22"/>
        </w:rPr>
        <w:t>d a US $680,000 project to fund</w:t>
      </w:r>
      <w:r w:rsidR="00225267" w:rsidRPr="00447B32">
        <w:rPr>
          <w:rFonts w:ascii="Times New Roman" w:hAnsi="Times New Roman"/>
          <w:szCs w:val="22"/>
        </w:rPr>
        <w:t xml:space="preserve"> bio</w:t>
      </w:r>
      <w:r w:rsidR="00C813E4" w:rsidRPr="00447B32">
        <w:rPr>
          <w:rFonts w:ascii="Times New Roman" w:hAnsi="Times New Roman"/>
          <w:szCs w:val="22"/>
        </w:rPr>
        <w:t>-</w:t>
      </w:r>
      <w:r w:rsidR="00225267" w:rsidRPr="00447B32">
        <w:rPr>
          <w:rFonts w:ascii="Times New Roman" w:hAnsi="Times New Roman"/>
          <w:szCs w:val="22"/>
        </w:rPr>
        <w:t>digesters on livestock farms.</w:t>
      </w:r>
    </w:p>
    <w:p w:rsidR="009E3283" w:rsidRPr="00447B32" w:rsidRDefault="009E3283" w:rsidP="00727BC3">
      <w:pPr>
        <w:jc w:val="both"/>
        <w:rPr>
          <w:rFonts w:ascii="Times New Roman" w:hAnsi="Times New Roman"/>
          <w:b/>
          <w:szCs w:val="22"/>
        </w:rPr>
      </w:pPr>
    </w:p>
    <w:p w:rsidR="00AB7941" w:rsidRPr="00447B32" w:rsidRDefault="006D7FC9" w:rsidP="002F5211">
      <w:pPr>
        <w:pStyle w:val="ListParagraph"/>
        <w:numPr>
          <w:ilvl w:val="0"/>
          <w:numId w:val="8"/>
        </w:numPr>
        <w:ind w:left="720"/>
        <w:jc w:val="center"/>
        <w:outlineLvl w:val="0"/>
        <w:rPr>
          <w:rFonts w:ascii="Times New Roman" w:hAnsi="Times New Roman"/>
          <w:b/>
          <w:szCs w:val="22"/>
        </w:rPr>
      </w:pPr>
      <w:bookmarkStart w:id="4" w:name="_Toc303092398"/>
      <w:r w:rsidRPr="00447B32">
        <w:rPr>
          <w:rFonts w:ascii="Times New Roman" w:hAnsi="Times New Roman"/>
          <w:b/>
          <w:szCs w:val="22"/>
        </w:rPr>
        <w:t>INSTITUTIONAL AND LEGAL FRAMEWORK</w:t>
      </w:r>
      <w:bookmarkEnd w:id="4"/>
    </w:p>
    <w:p w:rsidR="002F5211" w:rsidRPr="00447B32" w:rsidRDefault="002F5211" w:rsidP="002F5211">
      <w:pPr>
        <w:pStyle w:val="ListParagraph"/>
        <w:outlineLvl w:val="0"/>
        <w:rPr>
          <w:rFonts w:ascii="Times New Roman" w:hAnsi="Times New Roman"/>
          <w:b/>
          <w:szCs w:val="22"/>
        </w:rPr>
      </w:pPr>
    </w:p>
    <w:p w:rsidR="003C26FE" w:rsidRPr="00447B32" w:rsidRDefault="006102A6" w:rsidP="002F5211">
      <w:pPr>
        <w:pStyle w:val="ListParagraph"/>
        <w:numPr>
          <w:ilvl w:val="1"/>
          <w:numId w:val="13"/>
        </w:numPr>
        <w:ind w:left="720" w:hanging="720"/>
        <w:jc w:val="both"/>
        <w:rPr>
          <w:rFonts w:ascii="Times New Roman" w:hAnsi="Times New Roman"/>
          <w:b/>
          <w:szCs w:val="22"/>
        </w:rPr>
      </w:pPr>
      <w:r w:rsidRPr="00447B32">
        <w:rPr>
          <w:rFonts w:ascii="Times New Roman" w:hAnsi="Times New Roman"/>
          <w:b/>
          <w:szCs w:val="22"/>
        </w:rPr>
        <w:t>Applicable Sectors</w:t>
      </w:r>
      <w:r w:rsidR="008F0CE4" w:rsidRPr="00447B32">
        <w:rPr>
          <w:rFonts w:ascii="Times New Roman" w:hAnsi="Times New Roman"/>
          <w:b/>
          <w:szCs w:val="22"/>
        </w:rPr>
        <w:t xml:space="preserve"> and Institutional Framework</w:t>
      </w:r>
      <w:r w:rsidRPr="00447B32">
        <w:rPr>
          <w:rFonts w:ascii="Times New Roman" w:hAnsi="Times New Roman"/>
          <w:b/>
          <w:szCs w:val="22"/>
        </w:rPr>
        <w:t>:</w:t>
      </w:r>
      <w:r w:rsidRPr="00447B32">
        <w:rPr>
          <w:rFonts w:ascii="Times New Roman" w:hAnsi="Times New Roman"/>
          <w:szCs w:val="22"/>
        </w:rPr>
        <w:t xml:space="preserve"> The sectors designated </w:t>
      </w:r>
      <w:r w:rsidR="005C39E2" w:rsidRPr="00447B32">
        <w:rPr>
          <w:rFonts w:ascii="Times New Roman" w:hAnsi="Times New Roman"/>
          <w:szCs w:val="22"/>
        </w:rPr>
        <w:t>to receive financing</w:t>
      </w:r>
      <w:r w:rsidRPr="00447B32">
        <w:rPr>
          <w:rFonts w:ascii="Times New Roman" w:hAnsi="Times New Roman"/>
          <w:szCs w:val="22"/>
        </w:rPr>
        <w:t xml:space="preserve"> are (1) forestry, (2) renewable energy, and (3) tourism.</w:t>
      </w:r>
      <w:r w:rsidR="008F0CE4" w:rsidRPr="00447B32">
        <w:rPr>
          <w:rFonts w:ascii="Times New Roman" w:hAnsi="Times New Roman"/>
          <w:szCs w:val="22"/>
        </w:rPr>
        <w:t xml:space="preserve"> </w:t>
      </w:r>
      <w:r w:rsidR="008B0387" w:rsidRPr="00447B32">
        <w:rPr>
          <w:rFonts w:ascii="Times New Roman" w:hAnsi="Times New Roman"/>
          <w:szCs w:val="22"/>
        </w:rPr>
        <w:t>Th</w:t>
      </w:r>
      <w:r w:rsidR="003C26FE" w:rsidRPr="00447B32">
        <w:rPr>
          <w:rFonts w:ascii="Times New Roman" w:hAnsi="Times New Roman"/>
          <w:szCs w:val="22"/>
        </w:rPr>
        <w:t xml:space="preserve">e main </w:t>
      </w:r>
      <w:r w:rsidR="008F0CE4" w:rsidRPr="00447B32">
        <w:rPr>
          <w:rFonts w:ascii="Times New Roman" w:hAnsi="Times New Roman"/>
          <w:szCs w:val="22"/>
        </w:rPr>
        <w:t xml:space="preserve">Mexican </w:t>
      </w:r>
      <w:r w:rsidR="003C26FE" w:rsidRPr="00447B32">
        <w:rPr>
          <w:rFonts w:ascii="Times New Roman" w:hAnsi="Times New Roman"/>
          <w:szCs w:val="22"/>
        </w:rPr>
        <w:t>institutions involved in the applicable sectors</w:t>
      </w:r>
      <w:r w:rsidR="00E74BC1" w:rsidRPr="00447B32">
        <w:rPr>
          <w:rFonts w:ascii="Times New Roman" w:hAnsi="Times New Roman"/>
          <w:szCs w:val="22"/>
        </w:rPr>
        <w:t xml:space="preserve"> and the lending process</w:t>
      </w:r>
      <w:r w:rsidR="003C26FE" w:rsidRPr="00447B32">
        <w:rPr>
          <w:rFonts w:ascii="Times New Roman" w:hAnsi="Times New Roman"/>
          <w:szCs w:val="22"/>
        </w:rPr>
        <w:t xml:space="preserve"> are:</w:t>
      </w:r>
    </w:p>
    <w:p w:rsidR="00E1450A" w:rsidRPr="00447B32" w:rsidRDefault="00491C6F" w:rsidP="00727BC3">
      <w:pPr>
        <w:pStyle w:val="ListParagraph"/>
        <w:numPr>
          <w:ilvl w:val="0"/>
          <w:numId w:val="5"/>
        </w:numPr>
        <w:spacing w:before="120"/>
        <w:jc w:val="both"/>
        <w:rPr>
          <w:rFonts w:ascii="Times New Roman" w:hAnsi="Times New Roman"/>
          <w:szCs w:val="22"/>
        </w:rPr>
      </w:pPr>
      <w:r w:rsidRPr="00447B32">
        <w:rPr>
          <w:rFonts w:ascii="Times New Roman" w:hAnsi="Times New Roman"/>
          <w:szCs w:val="22"/>
        </w:rPr>
        <w:t xml:space="preserve">SEMARNAT – </w:t>
      </w:r>
      <w:r w:rsidR="00E1450A" w:rsidRPr="00447B32">
        <w:rPr>
          <w:rFonts w:ascii="Times New Roman" w:hAnsi="Times New Roman"/>
          <w:szCs w:val="22"/>
        </w:rPr>
        <w:t>The Ministry of Environment a</w:t>
      </w:r>
      <w:r w:rsidRPr="00447B32">
        <w:rPr>
          <w:rFonts w:ascii="Times New Roman" w:hAnsi="Times New Roman"/>
          <w:szCs w:val="22"/>
        </w:rPr>
        <w:t xml:space="preserve">nd Natural Resources; </w:t>
      </w:r>
    </w:p>
    <w:p w:rsidR="00491C6F" w:rsidRPr="00447B32" w:rsidRDefault="00491C6F" w:rsidP="00727BC3">
      <w:pPr>
        <w:pStyle w:val="ListParagraph"/>
        <w:numPr>
          <w:ilvl w:val="1"/>
          <w:numId w:val="5"/>
        </w:numPr>
        <w:jc w:val="both"/>
        <w:rPr>
          <w:rFonts w:ascii="Times New Roman" w:hAnsi="Times New Roman"/>
          <w:szCs w:val="22"/>
        </w:rPr>
      </w:pPr>
      <w:r w:rsidRPr="00447B32">
        <w:rPr>
          <w:rFonts w:ascii="Times New Roman" w:hAnsi="Times New Roman"/>
          <w:szCs w:val="22"/>
        </w:rPr>
        <w:t>CONAFOR – National Forestry Commission;</w:t>
      </w:r>
    </w:p>
    <w:p w:rsidR="00491C6F" w:rsidRPr="00447B32" w:rsidRDefault="00E63C60" w:rsidP="00727BC3">
      <w:pPr>
        <w:pStyle w:val="ListParagraph"/>
        <w:numPr>
          <w:ilvl w:val="1"/>
          <w:numId w:val="5"/>
        </w:numPr>
        <w:jc w:val="both"/>
        <w:rPr>
          <w:rFonts w:ascii="Times New Roman" w:hAnsi="Times New Roman"/>
          <w:szCs w:val="22"/>
        </w:rPr>
      </w:pPr>
      <w:r w:rsidRPr="00447B32">
        <w:rPr>
          <w:rFonts w:ascii="Times New Roman" w:hAnsi="Times New Roman"/>
          <w:szCs w:val="22"/>
        </w:rPr>
        <w:t>CONAGUA – National Water Commission;</w:t>
      </w:r>
    </w:p>
    <w:p w:rsidR="00E63C60" w:rsidRPr="00447B32" w:rsidRDefault="00E63C60" w:rsidP="00727BC3">
      <w:pPr>
        <w:pStyle w:val="ListParagraph"/>
        <w:numPr>
          <w:ilvl w:val="1"/>
          <w:numId w:val="5"/>
        </w:numPr>
        <w:jc w:val="both"/>
        <w:rPr>
          <w:rFonts w:ascii="Times New Roman" w:hAnsi="Times New Roman"/>
          <w:szCs w:val="22"/>
        </w:rPr>
      </w:pPr>
      <w:r w:rsidRPr="00447B32">
        <w:rPr>
          <w:rFonts w:ascii="Times New Roman" w:hAnsi="Times New Roman"/>
          <w:szCs w:val="22"/>
        </w:rPr>
        <w:t>CONANP – National Commission on Protected Areas;</w:t>
      </w:r>
    </w:p>
    <w:p w:rsidR="00E63C60" w:rsidRPr="00447B32" w:rsidRDefault="00E63C60" w:rsidP="00727BC3">
      <w:pPr>
        <w:pStyle w:val="ListParagraph"/>
        <w:numPr>
          <w:ilvl w:val="1"/>
          <w:numId w:val="5"/>
        </w:numPr>
        <w:jc w:val="both"/>
        <w:rPr>
          <w:rFonts w:ascii="Times New Roman" w:hAnsi="Times New Roman"/>
          <w:szCs w:val="22"/>
        </w:rPr>
      </w:pPr>
      <w:r w:rsidRPr="00447B32">
        <w:rPr>
          <w:rFonts w:ascii="Times New Roman" w:hAnsi="Times New Roman"/>
          <w:szCs w:val="22"/>
        </w:rPr>
        <w:t>CONABIO – National Commission for the Knowledge and Use of Biodiversity, Invasive Species Program, Mexico.</w:t>
      </w:r>
    </w:p>
    <w:p w:rsidR="003C26FE" w:rsidRPr="00447B32" w:rsidRDefault="00491C6F" w:rsidP="00727BC3">
      <w:pPr>
        <w:pStyle w:val="ListParagraph"/>
        <w:numPr>
          <w:ilvl w:val="0"/>
          <w:numId w:val="5"/>
        </w:numPr>
        <w:jc w:val="both"/>
        <w:rPr>
          <w:rFonts w:ascii="Times New Roman" w:hAnsi="Times New Roman"/>
          <w:b/>
          <w:szCs w:val="22"/>
        </w:rPr>
      </w:pPr>
      <w:r w:rsidRPr="00447B32">
        <w:rPr>
          <w:rFonts w:ascii="Times New Roman" w:hAnsi="Times New Roman"/>
          <w:szCs w:val="22"/>
        </w:rPr>
        <w:t xml:space="preserve">SAGARPA – </w:t>
      </w:r>
      <w:r w:rsidR="00E1450A" w:rsidRPr="00447B32">
        <w:rPr>
          <w:rFonts w:ascii="Times New Roman" w:hAnsi="Times New Roman"/>
          <w:szCs w:val="22"/>
        </w:rPr>
        <w:t>The Ministry of Agriculture, Livestock, Rural Development, Fisheries and Food</w:t>
      </w:r>
      <w:r w:rsidRPr="00447B32">
        <w:rPr>
          <w:rFonts w:ascii="Times New Roman" w:hAnsi="Times New Roman"/>
          <w:szCs w:val="22"/>
        </w:rPr>
        <w:t>;</w:t>
      </w:r>
    </w:p>
    <w:p w:rsidR="00491C6F" w:rsidRPr="00447B32" w:rsidRDefault="00491C6F" w:rsidP="00727BC3">
      <w:pPr>
        <w:pStyle w:val="ListParagraph"/>
        <w:numPr>
          <w:ilvl w:val="0"/>
          <w:numId w:val="5"/>
        </w:numPr>
        <w:jc w:val="both"/>
        <w:rPr>
          <w:rFonts w:ascii="Times New Roman" w:hAnsi="Times New Roman"/>
          <w:szCs w:val="22"/>
        </w:rPr>
      </w:pPr>
      <w:r w:rsidRPr="00447B32">
        <w:rPr>
          <w:rFonts w:ascii="Times New Roman" w:hAnsi="Times New Roman"/>
          <w:szCs w:val="22"/>
        </w:rPr>
        <w:t>SENER – The Ministry of Energy;</w:t>
      </w:r>
    </w:p>
    <w:p w:rsidR="00491C6F" w:rsidRPr="00447B32" w:rsidRDefault="00491C6F" w:rsidP="00727BC3">
      <w:pPr>
        <w:pStyle w:val="ListParagraph"/>
        <w:numPr>
          <w:ilvl w:val="0"/>
          <w:numId w:val="5"/>
        </w:numPr>
        <w:jc w:val="both"/>
        <w:rPr>
          <w:rFonts w:ascii="Times New Roman" w:hAnsi="Times New Roman"/>
          <w:szCs w:val="22"/>
        </w:rPr>
      </w:pPr>
      <w:r w:rsidRPr="00447B32">
        <w:rPr>
          <w:rFonts w:ascii="Times New Roman" w:hAnsi="Times New Roman"/>
          <w:szCs w:val="22"/>
        </w:rPr>
        <w:t>SRA – Ministry of Agrarian reform;</w:t>
      </w:r>
    </w:p>
    <w:p w:rsidR="008F0CE4" w:rsidRPr="00447B32" w:rsidRDefault="00636520" w:rsidP="00727BC3">
      <w:pPr>
        <w:pStyle w:val="ListParagraph"/>
        <w:numPr>
          <w:ilvl w:val="0"/>
          <w:numId w:val="5"/>
        </w:numPr>
        <w:jc w:val="both"/>
        <w:rPr>
          <w:rFonts w:ascii="Times New Roman" w:hAnsi="Times New Roman"/>
          <w:szCs w:val="22"/>
        </w:rPr>
      </w:pPr>
      <w:r w:rsidRPr="00447B32">
        <w:rPr>
          <w:rFonts w:ascii="Times New Roman" w:hAnsi="Times New Roman"/>
          <w:szCs w:val="22"/>
        </w:rPr>
        <w:t>SECTUR – Ministry of Tourism;</w:t>
      </w:r>
    </w:p>
    <w:p w:rsidR="00E63C60" w:rsidRPr="00447B32" w:rsidRDefault="00636520" w:rsidP="00727BC3">
      <w:pPr>
        <w:pStyle w:val="ListParagraph"/>
        <w:numPr>
          <w:ilvl w:val="0"/>
          <w:numId w:val="5"/>
        </w:numPr>
        <w:jc w:val="both"/>
        <w:rPr>
          <w:rFonts w:ascii="Times New Roman" w:hAnsi="Times New Roman"/>
          <w:szCs w:val="22"/>
        </w:rPr>
      </w:pPr>
      <w:r w:rsidRPr="00447B32">
        <w:rPr>
          <w:rFonts w:ascii="Times New Roman" w:hAnsi="Times New Roman"/>
          <w:szCs w:val="22"/>
        </w:rPr>
        <w:t>SALUD – Ministry of Health;</w:t>
      </w:r>
    </w:p>
    <w:p w:rsidR="008F0CE4" w:rsidRPr="00447B32" w:rsidRDefault="00E63C60" w:rsidP="00727BC3">
      <w:pPr>
        <w:pStyle w:val="ListParagraph"/>
        <w:numPr>
          <w:ilvl w:val="0"/>
          <w:numId w:val="6"/>
        </w:numPr>
        <w:jc w:val="both"/>
        <w:rPr>
          <w:rFonts w:ascii="Times New Roman" w:hAnsi="Times New Roman"/>
          <w:szCs w:val="22"/>
        </w:rPr>
      </w:pPr>
      <w:r w:rsidRPr="00447B32">
        <w:rPr>
          <w:rFonts w:ascii="Times New Roman" w:hAnsi="Times New Roman"/>
          <w:szCs w:val="22"/>
        </w:rPr>
        <w:t>STPS – Ministry of Labor and Social Welfare;</w:t>
      </w:r>
    </w:p>
    <w:p w:rsidR="00E63C60" w:rsidRPr="00447B32" w:rsidRDefault="00E74BC1" w:rsidP="00727BC3">
      <w:pPr>
        <w:pStyle w:val="ListParagraph"/>
        <w:numPr>
          <w:ilvl w:val="0"/>
          <w:numId w:val="6"/>
        </w:numPr>
        <w:jc w:val="both"/>
        <w:rPr>
          <w:rFonts w:ascii="Times New Roman" w:hAnsi="Times New Roman"/>
          <w:szCs w:val="22"/>
        </w:rPr>
      </w:pPr>
      <w:r w:rsidRPr="00447B32">
        <w:rPr>
          <w:rFonts w:ascii="Times New Roman" w:hAnsi="Times New Roman"/>
          <w:szCs w:val="22"/>
        </w:rPr>
        <w:t>SEDESOL – Ministry of S</w:t>
      </w:r>
      <w:r w:rsidR="00E63C60" w:rsidRPr="00447B32">
        <w:rPr>
          <w:rFonts w:ascii="Times New Roman" w:hAnsi="Times New Roman"/>
          <w:szCs w:val="22"/>
        </w:rPr>
        <w:t>ocial development</w:t>
      </w:r>
      <w:r w:rsidR="00636520" w:rsidRPr="00447B32">
        <w:rPr>
          <w:rFonts w:ascii="Times New Roman" w:hAnsi="Times New Roman"/>
          <w:szCs w:val="22"/>
        </w:rPr>
        <w:t>;</w:t>
      </w:r>
    </w:p>
    <w:p w:rsidR="00636520" w:rsidRPr="00447B32" w:rsidRDefault="00C37AE6" w:rsidP="00727BC3">
      <w:pPr>
        <w:pStyle w:val="ListParagraph"/>
        <w:numPr>
          <w:ilvl w:val="0"/>
          <w:numId w:val="6"/>
        </w:numPr>
        <w:jc w:val="both"/>
        <w:rPr>
          <w:rFonts w:ascii="Times New Roman" w:hAnsi="Times New Roman"/>
          <w:szCs w:val="22"/>
        </w:rPr>
      </w:pPr>
      <w:r w:rsidRPr="00447B32">
        <w:rPr>
          <w:rFonts w:ascii="Times New Roman" w:hAnsi="Times New Roman"/>
          <w:szCs w:val="22"/>
        </w:rPr>
        <w:t xml:space="preserve">SHCP – </w:t>
      </w:r>
      <w:r w:rsidR="00E74BC1" w:rsidRPr="00447B32">
        <w:rPr>
          <w:rFonts w:ascii="Times New Roman" w:hAnsi="Times New Roman"/>
          <w:szCs w:val="22"/>
        </w:rPr>
        <w:t>Ministry of Finance and Public Credit</w:t>
      </w:r>
      <w:r w:rsidRPr="00447B32">
        <w:rPr>
          <w:rFonts w:ascii="Times New Roman" w:hAnsi="Times New Roman"/>
          <w:szCs w:val="22"/>
        </w:rPr>
        <w:t>;</w:t>
      </w:r>
    </w:p>
    <w:p w:rsidR="00636520" w:rsidRPr="00447B32" w:rsidRDefault="00C37AE6" w:rsidP="00727BC3">
      <w:pPr>
        <w:pStyle w:val="ListParagraph"/>
        <w:numPr>
          <w:ilvl w:val="0"/>
          <w:numId w:val="6"/>
        </w:numPr>
        <w:jc w:val="both"/>
        <w:rPr>
          <w:rFonts w:ascii="Times New Roman" w:hAnsi="Times New Roman"/>
          <w:szCs w:val="22"/>
        </w:rPr>
      </w:pPr>
      <w:r w:rsidRPr="00447B32">
        <w:rPr>
          <w:rFonts w:ascii="Times New Roman" w:hAnsi="Times New Roman"/>
          <w:szCs w:val="22"/>
        </w:rPr>
        <w:t xml:space="preserve">BM – </w:t>
      </w:r>
      <w:r w:rsidR="00E74BC1" w:rsidRPr="00447B32">
        <w:rPr>
          <w:rFonts w:ascii="Times New Roman" w:hAnsi="Times New Roman"/>
          <w:szCs w:val="22"/>
        </w:rPr>
        <w:t>Mexican Central Bank</w:t>
      </w:r>
      <w:r w:rsidR="009203B2" w:rsidRPr="00447B32">
        <w:rPr>
          <w:rFonts w:ascii="Times New Roman" w:hAnsi="Times New Roman"/>
          <w:szCs w:val="22"/>
        </w:rPr>
        <w:t>;</w:t>
      </w:r>
    </w:p>
    <w:p w:rsidR="00636520" w:rsidRPr="00447B32" w:rsidRDefault="00C37AE6" w:rsidP="00727BC3">
      <w:pPr>
        <w:pStyle w:val="ListParagraph"/>
        <w:numPr>
          <w:ilvl w:val="0"/>
          <w:numId w:val="6"/>
        </w:numPr>
        <w:jc w:val="both"/>
        <w:rPr>
          <w:rFonts w:ascii="Times New Roman" w:hAnsi="Times New Roman"/>
          <w:szCs w:val="22"/>
        </w:rPr>
      </w:pPr>
      <w:r w:rsidRPr="00447B32">
        <w:rPr>
          <w:rFonts w:ascii="Times New Roman" w:hAnsi="Times New Roman"/>
          <w:szCs w:val="22"/>
        </w:rPr>
        <w:t xml:space="preserve">CNBV – </w:t>
      </w:r>
      <w:r w:rsidR="00E74BC1" w:rsidRPr="00447B32">
        <w:rPr>
          <w:rFonts w:ascii="Times New Roman" w:hAnsi="Times New Roman"/>
          <w:szCs w:val="22"/>
        </w:rPr>
        <w:t>National Commission on Banking and Securities</w:t>
      </w:r>
      <w:r w:rsidR="009203B2" w:rsidRPr="00447B32">
        <w:rPr>
          <w:rFonts w:ascii="Times New Roman" w:hAnsi="Times New Roman"/>
          <w:szCs w:val="22"/>
        </w:rPr>
        <w:t>; and</w:t>
      </w:r>
    </w:p>
    <w:p w:rsidR="009203B2" w:rsidRPr="00447B32" w:rsidRDefault="009203B2" w:rsidP="00727BC3">
      <w:pPr>
        <w:pStyle w:val="ListParagraph"/>
        <w:numPr>
          <w:ilvl w:val="0"/>
          <w:numId w:val="6"/>
        </w:numPr>
        <w:jc w:val="both"/>
        <w:rPr>
          <w:rFonts w:ascii="Times New Roman" w:hAnsi="Times New Roman"/>
          <w:szCs w:val="22"/>
        </w:rPr>
      </w:pPr>
      <w:r w:rsidRPr="00447B32">
        <w:rPr>
          <w:rFonts w:ascii="Times New Roman" w:hAnsi="Times New Roman"/>
          <w:szCs w:val="22"/>
        </w:rPr>
        <w:t>INEGI – National Institute of Statistics and Geography.</w:t>
      </w:r>
    </w:p>
    <w:p w:rsidR="00491C6F" w:rsidRPr="00447B32" w:rsidRDefault="00491C6F" w:rsidP="00727BC3">
      <w:pPr>
        <w:jc w:val="both"/>
        <w:rPr>
          <w:rFonts w:ascii="Times New Roman" w:hAnsi="Times New Roman"/>
          <w:b/>
          <w:szCs w:val="22"/>
        </w:rPr>
      </w:pPr>
    </w:p>
    <w:p w:rsidR="002A7577" w:rsidRPr="00447B32" w:rsidRDefault="008F0CE4" w:rsidP="002F5211">
      <w:pPr>
        <w:pStyle w:val="ListParagraph"/>
        <w:numPr>
          <w:ilvl w:val="1"/>
          <w:numId w:val="13"/>
        </w:numPr>
        <w:ind w:left="720" w:hanging="720"/>
        <w:jc w:val="both"/>
        <w:rPr>
          <w:rFonts w:ascii="Times New Roman" w:hAnsi="Times New Roman"/>
          <w:b/>
          <w:szCs w:val="22"/>
        </w:rPr>
      </w:pPr>
      <w:r w:rsidRPr="00447B32">
        <w:rPr>
          <w:rFonts w:ascii="Times New Roman" w:hAnsi="Times New Roman"/>
          <w:b/>
          <w:szCs w:val="22"/>
        </w:rPr>
        <w:t>Applicable Legislation:</w:t>
      </w:r>
      <w:r w:rsidR="00636520" w:rsidRPr="00447B32">
        <w:rPr>
          <w:rFonts w:ascii="Times New Roman" w:hAnsi="Times New Roman"/>
          <w:szCs w:val="22"/>
        </w:rPr>
        <w:t xml:space="preserve"> FR</w:t>
      </w:r>
      <w:r w:rsidR="00C37AE6" w:rsidRPr="00447B32">
        <w:rPr>
          <w:rFonts w:ascii="Times New Roman" w:hAnsi="Times New Roman"/>
          <w:szCs w:val="22"/>
        </w:rPr>
        <w:t xml:space="preserve"> uses the following national legislation when evaluating loans:</w:t>
      </w:r>
    </w:p>
    <w:p w:rsidR="002A7577" w:rsidRPr="00447B32" w:rsidRDefault="002A7577" w:rsidP="00727BC3">
      <w:pPr>
        <w:pStyle w:val="ListParagraph"/>
        <w:numPr>
          <w:ilvl w:val="0"/>
          <w:numId w:val="14"/>
        </w:numPr>
        <w:spacing w:before="120"/>
        <w:jc w:val="both"/>
        <w:rPr>
          <w:rFonts w:ascii="Times New Roman" w:hAnsi="Times New Roman"/>
          <w:b/>
          <w:szCs w:val="22"/>
          <w:lang w:val="es-EC"/>
        </w:rPr>
      </w:pPr>
      <w:r w:rsidRPr="00447B32">
        <w:rPr>
          <w:rFonts w:ascii="Times New Roman" w:hAnsi="Times New Roman"/>
          <w:szCs w:val="22"/>
          <w:lang w:val="es-EC"/>
        </w:rPr>
        <w:t>Ley del Banco de México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Código de Comercio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Ahorro y Crédito Popular</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Código Civil Federal</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Presupuesto, Contabilidad y Gasto Público Federal</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Federal de las Entidades Paraestatales y su Reglamento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Federal de Responsabilidades Administrativas de los Servidores Públicos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General de Sociedades Mercantiles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General de Organizaciones y Actividades Auxiliares del Crédito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lastRenderedPageBreak/>
        <w:t>Ley Monetaria de los Estados Unidos Mexicanos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Circular 2019/95 del Banco de México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Disposiciones de Carácter General y específicas para la Financiera Rural que emita la Comisión Nacional Bancaria y de Valores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Instituciones de Crédito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para Regular las Agrupaciones Financieras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para Regular las Sociedades de Información Crediticia</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General de Títulos y Operaciones de Crédito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Sociedades de Inversión</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del Mercado de Valores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Uniones de Crédito</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Desarrollo Rural Sustentable</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Agraria</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Aguas Nacionales</w:t>
      </w:r>
    </w:p>
    <w:p w:rsidR="002A7577"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General de Desarrollo Forestal Sustentable</w:t>
      </w:r>
    </w:p>
    <w:p w:rsidR="009C39AF" w:rsidRPr="00447B32" w:rsidRDefault="002A7577" w:rsidP="00727BC3">
      <w:pPr>
        <w:pStyle w:val="ListParagraph"/>
        <w:numPr>
          <w:ilvl w:val="0"/>
          <w:numId w:val="14"/>
        </w:numPr>
        <w:jc w:val="both"/>
        <w:rPr>
          <w:rFonts w:ascii="Times New Roman" w:hAnsi="Times New Roman"/>
          <w:b/>
          <w:szCs w:val="22"/>
          <w:lang w:val="es-EC"/>
        </w:rPr>
      </w:pPr>
      <w:r w:rsidRPr="00447B32">
        <w:rPr>
          <w:rFonts w:ascii="Times New Roman" w:hAnsi="Times New Roman"/>
          <w:szCs w:val="22"/>
          <w:lang w:val="es-EC"/>
        </w:rPr>
        <w:t>Ley de Capitalización del PROCAMPO</w:t>
      </w:r>
    </w:p>
    <w:p w:rsidR="002A7577" w:rsidRPr="00447B32" w:rsidRDefault="002A7577" w:rsidP="00727BC3">
      <w:pPr>
        <w:jc w:val="both"/>
        <w:rPr>
          <w:rFonts w:ascii="Times New Roman" w:hAnsi="Times New Roman"/>
          <w:b/>
          <w:szCs w:val="22"/>
          <w:lang w:val="es-EC"/>
        </w:rPr>
      </w:pPr>
    </w:p>
    <w:p w:rsidR="00336414" w:rsidRPr="00447B32" w:rsidRDefault="006D7FC9" w:rsidP="002F5211">
      <w:pPr>
        <w:pStyle w:val="ListParagraph"/>
        <w:numPr>
          <w:ilvl w:val="1"/>
          <w:numId w:val="13"/>
        </w:numPr>
        <w:ind w:left="720" w:hanging="720"/>
        <w:jc w:val="both"/>
        <w:rPr>
          <w:rFonts w:ascii="Times New Roman" w:hAnsi="Times New Roman"/>
          <w:b/>
          <w:szCs w:val="22"/>
        </w:rPr>
      </w:pPr>
      <w:r w:rsidRPr="00447B32">
        <w:rPr>
          <w:rFonts w:ascii="Times New Roman" w:hAnsi="Times New Roman"/>
          <w:b/>
          <w:szCs w:val="22"/>
        </w:rPr>
        <w:t>Compliance Status</w:t>
      </w:r>
      <w:r w:rsidR="003F2C4A" w:rsidRPr="00447B32">
        <w:rPr>
          <w:rFonts w:ascii="Times New Roman" w:hAnsi="Times New Roman"/>
          <w:b/>
          <w:szCs w:val="22"/>
        </w:rPr>
        <w:t>:</w:t>
      </w:r>
      <w:r w:rsidR="003F2C4A" w:rsidRPr="00447B32">
        <w:rPr>
          <w:rFonts w:ascii="Times New Roman" w:hAnsi="Times New Roman"/>
          <w:szCs w:val="22"/>
        </w:rPr>
        <w:t xml:space="preserve"> FR performs an analysis</w:t>
      </w:r>
      <w:r w:rsidR="001245AD" w:rsidRPr="00447B32">
        <w:rPr>
          <w:rFonts w:ascii="Times New Roman" w:hAnsi="Times New Roman"/>
          <w:szCs w:val="22"/>
        </w:rPr>
        <w:t xml:space="preserve"> and due diligence</w:t>
      </w:r>
      <w:r w:rsidR="003F2C4A" w:rsidRPr="00447B32">
        <w:rPr>
          <w:rFonts w:ascii="Times New Roman" w:hAnsi="Times New Roman"/>
          <w:szCs w:val="22"/>
        </w:rPr>
        <w:t xml:space="preserve"> to ensure that all of its projects are in compliance with all applicable Mexican legislation (see Section V)</w:t>
      </w:r>
      <w:r w:rsidR="0098281F" w:rsidRPr="00447B32">
        <w:rPr>
          <w:rFonts w:ascii="Times New Roman" w:hAnsi="Times New Roman"/>
          <w:szCs w:val="22"/>
        </w:rPr>
        <w:t xml:space="preserve">. </w:t>
      </w:r>
      <w:r w:rsidR="00A274D8" w:rsidRPr="00447B32">
        <w:rPr>
          <w:rFonts w:ascii="Times New Roman" w:hAnsi="Times New Roman"/>
          <w:szCs w:val="22"/>
        </w:rPr>
        <w:t xml:space="preserve">By applying the </w:t>
      </w:r>
      <w:r w:rsidR="0098281F" w:rsidRPr="00447B32">
        <w:rPr>
          <w:rFonts w:ascii="Times New Roman" w:hAnsi="Times New Roman"/>
          <w:szCs w:val="22"/>
        </w:rPr>
        <w:t xml:space="preserve">temporary </w:t>
      </w:r>
      <w:r w:rsidR="00A274D8" w:rsidRPr="00447B32">
        <w:rPr>
          <w:rFonts w:ascii="Times New Roman" w:hAnsi="Times New Roman"/>
          <w:szCs w:val="22"/>
        </w:rPr>
        <w:t xml:space="preserve">recommendations on the use of loan proceeds in this ESMR (Section 6.A) </w:t>
      </w:r>
      <w:r w:rsidR="0098281F" w:rsidRPr="00447B32">
        <w:rPr>
          <w:rFonts w:ascii="Times New Roman" w:hAnsi="Times New Roman"/>
          <w:szCs w:val="22"/>
        </w:rPr>
        <w:t>and creating an ESMS</w:t>
      </w:r>
      <w:r w:rsidR="00A274D8" w:rsidRPr="00447B32">
        <w:rPr>
          <w:rFonts w:ascii="Times New Roman" w:hAnsi="Times New Roman"/>
          <w:szCs w:val="22"/>
        </w:rPr>
        <w:t xml:space="preserve"> under the TC, the Project will be compliant with all applicable Bank policies.</w:t>
      </w:r>
    </w:p>
    <w:p w:rsidR="00336414" w:rsidRPr="00447B32" w:rsidRDefault="00336414" w:rsidP="00727BC3">
      <w:pPr>
        <w:jc w:val="both"/>
        <w:rPr>
          <w:rFonts w:ascii="Times New Roman" w:hAnsi="Times New Roman"/>
          <w:szCs w:val="22"/>
        </w:rPr>
      </w:pPr>
    </w:p>
    <w:p w:rsidR="00336414" w:rsidRPr="00447B32" w:rsidRDefault="00336414" w:rsidP="002F5211">
      <w:pPr>
        <w:pStyle w:val="ListParagraph"/>
        <w:numPr>
          <w:ilvl w:val="1"/>
          <w:numId w:val="13"/>
        </w:numPr>
        <w:ind w:left="720" w:hanging="720"/>
        <w:jc w:val="both"/>
        <w:rPr>
          <w:rFonts w:ascii="Times New Roman" w:hAnsi="Times New Roman"/>
          <w:b/>
          <w:szCs w:val="22"/>
        </w:rPr>
      </w:pPr>
      <w:r w:rsidRPr="00447B32">
        <w:rPr>
          <w:rFonts w:ascii="Times New Roman" w:hAnsi="Times New Roman"/>
          <w:b/>
          <w:szCs w:val="22"/>
        </w:rPr>
        <w:t>Forestry</w:t>
      </w:r>
      <w:r w:rsidR="00150094" w:rsidRPr="00447B32">
        <w:rPr>
          <w:rFonts w:ascii="Times New Roman" w:hAnsi="Times New Roman"/>
          <w:b/>
          <w:szCs w:val="22"/>
        </w:rPr>
        <w:t xml:space="preserve"> Projects</w:t>
      </w:r>
      <w:r w:rsidRPr="00447B32">
        <w:rPr>
          <w:rFonts w:ascii="Times New Roman" w:hAnsi="Times New Roman"/>
          <w:b/>
          <w:szCs w:val="22"/>
        </w:rPr>
        <w:t xml:space="preserve">: </w:t>
      </w:r>
      <w:r w:rsidR="00150094" w:rsidRPr="00447B32">
        <w:rPr>
          <w:rFonts w:ascii="Times New Roman" w:hAnsi="Times New Roman"/>
          <w:szCs w:val="22"/>
        </w:rPr>
        <w:t>Both plantation projects and community forestry projects</w:t>
      </w:r>
      <w:r w:rsidRPr="00447B32">
        <w:rPr>
          <w:rFonts w:ascii="Times New Roman" w:hAnsi="Times New Roman"/>
          <w:szCs w:val="22"/>
        </w:rPr>
        <w:t xml:space="preserve"> must obtain</w:t>
      </w:r>
      <w:r w:rsidR="00344238" w:rsidRPr="00447B32">
        <w:rPr>
          <w:rFonts w:ascii="Times New Roman" w:hAnsi="Times New Roman"/>
          <w:szCs w:val="22"/>
        </w:rPr>
        <w:t xml:space="preserve"> prior</w:t>
      </w:r>
      <w:r w:rsidRPr="00447B32">
        <w:rPr>
          <w:rFonts w:ascii="Times New Roman" w:hAnsi="Times New Roman"/>
          <w:szCs w:val="22"/>
        </w:rPr>
        <w:t xml:space="preserve"> </w:t>
      </w:r>
      <w:r w:rsidR="00344238" w:rsidRPr="00447B32">
        <w:rPr>
          <w:rFonts w:ascii="Times New Roman" w:hAnsi="Times New Roman"/>
          <w:szCs w:val="22"/>
        </w:rPr>
        <w:t>approval</w:t>
      </w:r>
      <w:r w:rsidRPr="00447B32">
        <w:rPr>
          <w:rFonts w:ascii="Times New Roman" w:hAnsi="Times New Roman"/>
          <w:szCs w:val="22"/>
        </w:rPr>
        <w:t xml:space="preserve"> from SEMARNAT and</w:t>
      </w:r>
      <w:r w:rsidR="00344238" w:rsidRPr="00447B32">
        <w:rPr>
          <w:rFonts w:ascii="Times New Roman" w:hAnsi="Times New Roman"/>
          <w:szCs w:val="22"/>
        </w:rPr>
        <w:t xml:space="preserve"> CONAFOR</w:t>
      </w:r>
      <w:r w:rsidRPr="00447B32">
        <w:rPr>
          <w:rFonts w:ascii="Times New Roman" w:hAnsi="Times New Roman"/>
          <w:szCs w:val="22"/>
        </w:rPr>
        <w:t xml:space="preserve">. </w:t>
      </w:r>
      <w:r w:rsidR="00344238" w:rsidRPr="00447B32">
        <w:rPr>
          <w:rFonts w:ascii="Times New Roman" w:hAnsi="Times New Roman"/>
          <w:szCs w:val="22"/>
        </w:rPr>
        <w:t xml:space="preserve">For projects greater than 250 ha, </w:t>
      </w:r>
      <w:r w:rsidR="00150094" w:rsidRPr="00447B32">
        <w:rPr>
          <w:rFonts w:ascii="Times New Roman" w:hAnsi="Times New Roman"/>
          <w:szCs w:val="22"/>
        </w:rPr>
        <w:t xml:space="preserve">developers must </w:t>
      </w:r>
      <w:r w:rsidRPr="00447B32">
        <w:rPr>
          <w:rFonts w:ascii="Times New Roman" w:hAnsi="Times New Roman"/>
          <w:szCs w:val="22"/>
        </w:rPr>
        <w:t xml:space="preserve">create a SEMARNAT-approved </w:t>
      </w:r>
      <w:r w:rsidR="00344238" w:rsidRPr="00447B32">
        <w:rPr>
          <w:rFonts w:ascii="Times New Roman" w:hAnsi="Times New Roman"/>
          <w:szCs w:val="22"/>
        </w:rPr>
        <w:t xml:space="preserve">“advanced” </w:t>
      </w:r>
      <w:r w:rsidRPr="00447B32">
        <w:rPr>
          <w:rFonts w:ascii="Times New Roman" w:hAnsi="Times New Roman"/>
          <w:szCs w:val="22"/>
        </w:rPr>
        <w:t>forest management plan</w:t>
      </w:r>
      <w:r w:rsidR="00344238" w:rsidRPr="00447B32">
        <w:rPr>
          <w:rFonts w:ascii="Times New Roman" w:hAnsi="Times New Roman"/>
          <w:szCs w:val="22"/>
        </w:rPr>
        <w:t>. For projects between 20 and 250 ha, developers must create an “intermediate” plan, and for projects of less than 20 ha, developers must create a “simple” management plan.</w:t>
      </w:r>
      <w:r w:rsidR="00FB776D" w:rsidRPr="00447B32">
        <w:rPr>
          <w:rFonts w:ascii="Times New Roman" w:hAnsi="Times New Roman"/>
          <w:szCs w:val="22"/>
        </w:rPr>
        <w:t xml:space="preserve"> The advanced plan must contain:</w:t>
      </w:r>
    </w:p>
    <w:p w:rsidR="00336414" w:rsidRPr="00447B32" w:rsidRDefault="00CD36A4" w:rsidP="00727BC3">
      <w:pPr>
        <w:pStyle w:val="ListParagraph"/>
        <w:numPr>
          <w:ilvl w:val="0"/>
          <w:numId w:val="15"/>
        </w:numPr>
        <w:spacing w:before="120"/>
        <w:ind w:left="1800"/>
        <w:jc w:val="both"/>
        <w:rPr>
          <w:rFonts w:ascii="Times New Roman" w:hAnsi="Times New Roman"/>
          <w:szCs w:val="22"/>
        </w:rPr>
      </w:pPr>
      <w:r w:rsidRPr="00447B32">
        <w:rPr>
          <w:rFonts w:ascii="Times New Roman" w:hAnsi="Times New Roman"/>
          <w:szCs w:val="22"/>
        </w:rPr>
        <w:t>A designation of the project as one of the following: production, conservation, restoration, or protection;</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Planting and harvesting schedule/timeline;</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A description of the management plans of any previous forestry projects on the land to be used for the project;</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Classification and quantification (i.e., size) of the project site</w:t>
      </w:r>
      <w:r w:rsidR="003A61F9" w:rsidRPr="00447B32">
        <w:rPr>
          <w:rFonts w:ascii="Times New Roman" w:hAnsi="Times New Roman"/>
          <w:szCs w:val="22"/>
        </w:rPr>
        <w:t>, including any areas designated for preservation (i.e., riparian strips)</w:t>
      </w:r>
      <w:r w:rsidRPr="00447B32">
        <w:rPr>
          <w:rFonts w:ascii="Times New Roman" w:hAnsi="Times New Roman"/>
          <w:szCs w:val="22"/>
        </w:rPr>
        <w:t>;</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A description of the physical and biological conditions at the site including climate, soils, topography, hydrology, and flora/fauna;</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Inventory methodology;</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Reforestation commitments if the project is not dedicated to restoration;</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Justification of the silvicultural system and complementary treatments;</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Annual distribution of expected harvest;</w:t>
      </w:r>
    </w:p>
    <w:p w:rsidR="00CD36A4" w:rsidRPr="00447B32" w:rsidRDefault="00CD36A4"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Description and plan for infrastructure needed;</w:t>
      </w:r>
    </w:p>
    <w:p w:rsidR="003325FF" w:rsidRPr="00447B32" w:rsidRDefault="003325FF"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Methods to prevent, control, and combat forest fires, infestations, and diseases;</w:t>
      </w:r>
    </w:p>
    <w:p w:rsidR="003325FF" w:rsidRPr="00447B32" w:rsidRDefault="003325FF"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 xml:space="preserve">Description and timing of environmental impact prevention and mitigation measures. The description must include a description of the impact, the expected timing and duration of the impact, the affected resource (i.e., soil, water, flora/fauna), and </w:t>
      </w:r>
      <w:r w:rsidRPr="00447B32">
        <w:rPr>
          <w:rFonts w:ascii="Times New Roman" w:hAnsi="Times New Roman"/>
          <w:szCs w:val="22"/>
        </w:rPr>
        <w:lastRenderedPageBreak/>
        <w:t>methods of prevention and mitigation. Additionally, at-risk species (according to NOM-059-SEMARNAT-2001) must be identified and any impacts to them must be described along with prevention and mitigation measures for those impacts</w:t>
      </w:r>
      <w:r w:rsidR="003A61F9" w:rsidRPr="00447B32">
        <w:rPr>
          <w:rFonts w:ascii="Times New Roman" w:hAnsi="Times New Roman"/>
          <w:szCs w:val="22"/>
        </w:rPr>
        <w:t>;</w:t>
      </w:r>
    </w:p>
    <w:p w:rsidR="003325FF" w:rsidRPr="00447B32" w:rsidRDefault="003A61F9"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Actions for the rehabilitation of any preservation areas on the project site;</w:t>
      </w:r>
    </w:p>
    <w:p w:rsidR="003A61F9" w:rsidRPr="00447B32" w:rsidRDefault="003A61F9"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The method that will be used to identify the trees that will be harvested;</w:t>
      </w:r>
    </w:p>
    <w:p w:rsidR="003A61F9" w:rsidRPr="00447B32" w:rsidRDefault="003A61F9" w:rsidP="00727BC3">
      <w:pPr>
        <w:pStyle w:val="ListParagraph"/>
        <w:numPr>
          <w:ilvl w:val="0"/>
          <w:numId w:val="15"/>
        </w:numPr>
        <w:ind w:left="1800"/>
        <w:jc w:val="both"/>
        <w:rPr>
          <w:rFonts w:ascii="Times New Roman" w:hAnsi="Times New Roman"/>
          <w:szCs w:val="22"/>
        </w:rPr>
      </w:pPr>
      <w:r w:rsidRPr="00447B32">
        <w:rPr>
          <w:rFonts w:ascii="Times New Roman" w:hAnsi="Times New Roman"/>
          <w:szCs w:val="22"/>
        </w:rPr>
        <w:t>Registration in the National Forest Registry; and</w:t>
      </w:r>
    </w:p>
    <w:p w:rsidR="00180369" w:rsidRPr="00447B32" w:rsidRDefault="003A61F9" w:rsidP="00727BC3">
      <w:pPr>
        <w:pStyle w:val="ListParagraph"/>
        <w:numPr>
          <w:ilvl w:val="0"/>
          <w:numId w:val="15"/>
        </w:numPr>
        <w:spacing w:line="240" w:lineRule="auto"/>
        <w:ind w:left="1800"/>
        <w:jc w:val="both"/>
        <w:rPr>
          <w:rFonts w:ascii="Times New Roman" w:hAnsi="Times New Roman"/>
          <w:b/>
          <w:szCs w:val="22"/>
        </w:rPr>
      </w:pPr>
      <w:r w:rsidRPr="00447B32">
        <w:rPr>
          <w:rFonts w:ascii="Times New Roman" w:hAnsi="Times New Roman"/>
          <w:szCs w:val="22"/>
        </w:rPr>
        <w:t>Maps of the areas specified in the management plan.</w:t>
      </w:r>
    </w:p>
    <w:p w:rsidR="00180369" w:rsidRPr="00447B32" w:rsidRDefault="00180369" w:rsidP="00727BC3">
      <w:pPr>
        <w:spacing w:line="240" w:lineRule="auto"/>
        <w:jc w:val="both"/>
        <w:rPr>
          <w:rFonts w:ascii="Times New Roman" w:eastAsia="Calibri" w:hAnsi="Times New Roman"/>
          <w:b/>
          <w:szCs w:val="22"/>
        </w:rPr>
      </w:pPr>
    </w:p>
    <w:p w:rsidR="00F51046" w:rsidRPr="00447B32" w:rsidRDefault="002F5211" w:rsidP="00F51046">
      <w:pPr>
        <w:spacing w:line="240" w:lineRule="auto"/>
        <w:ind w:left="720" w:hanging="720"/>
        <w:jc w:val="both"/>
        <w:rPr>
          <w:rFonts w:ascii="Times New Roman" w:eastAsia="Calibri" w:hAnsi="Times New Roman"/>
          <w:b/>
          <w:szCs w:val="22"/>
        </w:rPr>
      </w:pPr>
      <w:r w:rsidRPr="00447B32">
        <w:rPr>
          <w:rFonts w:ascii="Times New Roman" w:eastAsia="Calibri" w:hAnsi="Times New Roman"/>
          <w:b/>
          <w:szCs w:val="22"/>
        </w:rPr>
        <w:t>3</w:t>
      </w:r>
      <w:r w:rsidR="00667A8A" w:rsidRPr="00447B32">
        <w:rPr>
          <w:rFonts w:ascii="Times New Roman" w:eastAsia="Calibri" w:hAnsi="Times New Roman"/>
          <w:b/>
          <w:szCs w:val="22"/>
        </w:rPr>
        <w:t>.5</w:t>
      </w:r>
      <w:r w:rsidR="00667A8A" w:rsidRPr="00447B32">
        <w:rPr>
          <w:rFonts w:ascii="Times New Roman" w:eastAsia="Calibri" w:hAnsi="Times New Roman"/>
          <w:b/>
          <w:szCs w:val="22"/>
        </w:rPr>
        <w:tab/>
      </w:r>
      <w:r w:rsidR="00F51046" w:rsidRPr="00447B32">
        <w:rPr>
          <w:rFonts w:ascii="Times New Roman" w:eastAsia="Calibri" w:hAnsi="Times New Roman"/>
          <w:szCs w:val="22"/>
        </w:rPr>
        <w:t>For</w:t>
      </w:r>
      <w:r w:rsidR="00667A8A" w:rsidRPr="00447B32">
        <w:rPr>
          <w:rFonts w:ascii="Times New Roman" w:eastAsia="Calibri" w:hAnsi="Times New Roman"/>
          <w:b/>
          <w:szCs w:val="22"/>
        </w:rPr>
        <w:t xml:space="preserve"> </w:t>
      </w:r>
      <w:r w:rsidR="00667A8A" w:rsidRPr="00447B32">
        <w:rPr>
          <w:rFonts w:ascii="Times New Roman" w:hAnsi="Times New Roman"/>
          <w:szCs w:val="22"/>
        </w:rPr>
        <w:t>renewable energy, and tourism</w:t>
      </w:r>
      <w:r w:rsidR="00667A8A" w:rsidRPr="00447B32">
        <w:rPr>
          <w:rFonts w:ascii="Times New Roman" w:eastAsia="Calibri" w:hAnsi="Times New Roman"/>
          <w:b/>
          <w:szCs w:val="22"/>
        </w:rPr>
        <w:t xml:space="preserve"> </w:t>
      </w:r>
      <w:r w:rsidR="00F51046" w:rsidRPr="00447B32">
        <w:rPr>
          <w:rFonts w:ascii="Times New Roman" w:eastAsia="Calibri" w:hAnsi="Times New Roman"/>
          <w:szCs w:val="22"/>
        </w:rPr>
        <w:t>projects</w:t>
      </w:r>
      <w:r w:rsidR="00667A8A" w:rsidRPr="00447B32">
        <w:rPr>
          <w:rFonts w:ascii="Times New Roman" w:eastAsia="Calibri" w:hAnsi="Times New Roman"/>
          <w:szCs w:val="22"/>
        </w:rPr>
        <w:t xml:space="preserve">, SEMARNAT establishes environmental requirements based on the type, location and duration of the potential environmental and social impacts. </w:t>
      </w:r>
      <w:r w:rsidR="00667A8A" w:rsidRPr="00447B32">
        <w:rPr>
          <w:rFonts w:ascii="Times New Roman" w:eastAsia="Calibri" w:hAnsi="Times New Roman"/>
          <w:b/>
          <w:szCs w:val="22"/>
        </w:rPr>
        <w:t xml:space="preserve"> </w:t>
      </w:r>
    </w:p>
    <w:p w:rsidR="00BF54F2" w:rsidRPr="00447B32" w:rsidRDefault="00BF54F2" w:rsidP="00727BC3">
      <w:pPr>
        <w:spacing w:line="240" w:lineRule="auto"/>
        <w:jc w:val="both"/>
        <w:rPr>
          <w:rFonts w:ascii="Times New Roman" w:eastAsia="Calibri" w:hAnsi="Times New Roman"/>
          <w:b/>
          <w:szCs w:val="22"/>
        </w:rPr>
      </w:pPr>
    </w:p>
    <w:p w:rsidR="006D7FC9" w:rsidRPr="00447B32" w:rsidRDefault="006D7FC9" w:rsidP="002F5211">
      <w:pPr>
        <w:pStyle w:val="ListParagraph"/>
        <w:numPr>
          <w:ilvl w:val="0"/>
          <w:numId w:val="8"/>
        </w:numPr>
        <w:ind w:left="720"/>
        <w:jc w:val="center"/>
        <w:outlineLvl w:val="0"/>
        <w:rPr>
          <w:rFonts w:ascii="Times New Roman" w:hAnsi="Times New Roman"/>
          <w:b/>
          <w:szCs w:val="22"/>
        </w:rPr>
      </w:pPr>
      <w:bookmarkStart w:id="5" w:name="_Toc303092399"/>
      <w:r w:rsidRPr="00447B32">
        <w:rPr>
          <w:rFonts w:ascii="Times New Roman" w:hAnsi="Times New Roman"/>
          <w:b/>
          <w:szCs w:val="22"/>
        </w:rPr>
        <w:t xml:space="preserve">ENVIRONMENTAL AND SOCIAL </w:t>
      </w:r>
      <w:r w:rsidR="005F1C17" w:rsidRPr="00447B32">
        <w:rPr>
          <w:rFonts w:ascii="Times New Roman" w:hAnsi="Times New Roman"/>
          <w:b/>
          <w:szCs w:val="22"/>
        </w:rPr>
        <w:t xml:space="preserve">RISKS AND </w:t>
      </w:r>
      <w:r w:rsidRPr="00447B32">
        <w:rPr>
          <w:rFonts w:ascii="Times New Roman" w:hAnsi="Times New Roman"/>
          <w:b/>
          <w:szCs w:val="22"/>
        </w:rPr>
        <w:t>IMPACTS</w:t>
      </w:r>
      <w:bookmarkEnd w:id="5"/>
    </w:p>
    <w:p w:rsidR="00672158" w:rsidRPr="00447B32" w:rsidRDefault="00672158" w:rsidP="00727BC3">
      <w:pPr>
        <w:jc w:val="both"/>
        <w:outlineLvl w:val="0"/>
        <w:rPr>
          <w:rFonts w:ascii="Times New Roman" w:hAnsi="Times New Roman"/>
          <w:b/>
          <w:szCs w:val="22"/>
        </w:rPr>
      </w:pPr>
    </w:p>
    <w:p w:rsidR="000D074C" w:rsidRPr="00447B32" w:rsidRDefault="000D074C" w:rsidP="00727BC3">
      <w:pPr>
        <w:pStyle w:val="ListParagraph"/>
        <w:numPr>
          <w:ilvl w:val="0"/>
          <w:numId w:val="23"/>
        </w:numPr>
        <w:ind w:left="720" w:hanging="720"/>
        <w:jc w:val="both"/>
        <w:outlineLvl w:val="1"/>
        <w:rPr>
          <w:rFonts w:ascii="Times New Roman" w:hAnsi="Times New Roman"/>
          <w:b/>
          <w:szCs w:val="22"/>
        </w:rPr>
      </w:pPr>
      <w:bookmarkStart w:id="6" w:name="_Toc303092400"/>
      <w:r w:rsidRPr="00447B32">
        <w:rPr>
          <w:rFonts w:ascii="Times New Roman" w:hAnsi="Times New Roman"/>
          <w:b/>
          <w:szCs w:val="22"/>
        </w:rPr>
        <w:t>Existing Portfolio</w:t>
      </w:r>
      <w:bookmarkEnd w:id="6"/>
    </w:p>
    <w:p w:rsidR="002F5211" w:rsidRPr="00447B32" w:rsidRDefault="002F5211" w:rsidP="002F5211">
      <w:pPr>
        <w:pStyle w:val="ListParagraph"/>
        <w:jc w:val="both"/>
        <w:outlineLvl w:val="1"/>
        <w:rPr>
          <w:rFonts w:ascii="Times New Roman" w:hAnsi="Times New Roman"/>
          <w:b/>
          <w:szCs w:val="22"/>
        </w:rPr>
      </w:pPr>
    </w:p>
    <w:p w:rsidR="00185C8E" w:rsidRPr="00447B32" w:rsidRDefault="00185C8E" w:rsidP="002F5211">
      <w:pPr>
        <w:pStyle w:val="ListParagraph"/>
        <w:numPr>
          <w:ilvl w:val="0"/>
          <w:numId w:val="41"/>
        </w:numPr>
        <w:jc w:val="both"/>
        <w:rPr>
          <w:rFonts w:ascii="Times New Roman" w:hAnsi="Times New Roman"/>
          <w:b/>
          <w:vanish/>
          <w:szCs w:val="22"/>
        </w:rPr>
      </w:pPr>
    </w:p>
    <w:p w:rsidR="00454106" w:rsidRPr="00447B32" w:rsidRDefault="002C32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b/>
          <w:szCs w:val="22"/>
        </w:rPr>
        <w:t>Reputational Risk:</w:t>
      </w:r>
      <w:r w:rsidR="008E7E14" w:rsidRPr="00447B32">
        <w:rPr>
          <w:rFonts w:ascii="Times New Roman" w:hAnsi="Times New Roman"/>
          <w:szCs w:val="22"/>
        </w:rPr>
        <w:t xml:space="preserve"> </w:t>
      </w:r>
      <w:r w:rsidR="00B7056C" w:rsidRPr="00447B32">
        <w:rPr>
          <w:rFonts w:ascii="Times New Roman" w:hAnsi="Times New Roman"/>
          <w:szCs w:val="22"/>
        </w:rPr>
        <w:t xml:space="preserve">The Bank faces potential reputational risks from FR’s current portfolio of projects, </w:t>
      </w:r>
      <w:r w:rsidR="005E2F3E" w:rsidRPr="00447B32">
        <w:rPr>
          <w:rFonts w:ascii="Times New Roman" w:hAnsi="Times New Roman"/>
          <w:szCs w:val="22"/>
        </w:rPr>
        <w:t>which includes</w:t>
      </w:r>
      <w:r w:rsidR="00B7056C" w:rsidRPr="00447B32">
        <w:rPr>
          <w:rFonts w:ascii="Times New Roman" w:hAnsi="Times New Roman"/>
          <w:szCs w:val="22"/>
        </w:rPr>
        <w:t xml:space="preserve"> p</w:t>
      </w:r>
      <w:r w:rsidR="008E7E14" w:rsidRPr="00447B32">
        <w:rPr>
          <w:rFonts w:ascii="Times New Roman" w:hAnsi="Times New Roman"/>
          <w:szCs w:val="22"/>
        </w:rPr>
        <w:t>alm oil</w:t>
      </w:r>
      <w:r w:rsidR="00352863" w:rsidRPr="00447B32">
        <w:rPr>
          <w:rFonts w:ascii="Times New Roman" w:hAnsi="Times New Roman"/>
          <w:szCs w:val="22"/>
        </w:rPr>
        <w:t xml:space="preserve">. The palm oil industry has come under increasing scrutiny from NGOs regarding the environmental impacts associated with its production, including the </w:t>
      </w:r>
      <w:r w:rsidR="00B7056C" w:rsidRPr="00447B32">
        <w:rPr>
          <w:rFonts w:ascii="Times New Roman" w:hAnsi="Times New Roman"/>
          <w:szCs w:val="22"/>
        </w:rPr>
        <w:t>conversion of natural habitat and loss of biodiversit</w:t>
      </w:r>
      <w:r w:rsidR="00352863" w:rsidRPr="00447B32">
        <w:rPr>
          <w:rFonts w:ascii="Times New Roman" w:hAnsi="Times New Roman"/>
          <w:szCs w:val="22"/>
        </w:rPr>
        <w:t>y</w:t>
      </w:r>
      <w:r w:rsidR="008C1DEE" w:rsidRPr="00447B32">
        <w:rPr>
          <w:rFonts w:ascii="Times New Roman" w:hAnsi="Times New Roman"/>
          <w:szCs w:val="22"/>
        </w:rPr>
        <w:t xml:space="preserve">. </w:t>
      </w:r>
      <w:r w:rsidR="002315BD" w:rsidRPr="00447B32">
        <w:rPr>
          <w:rFonts w:ascii="Times New Roman" w:hAnsi="Times New Roman"/>
          <w:szCs w:val="22"/>
        </w:rPr>
        <w:t>I</w:t>
      </w:r>
      <w:r w:rsidR="00FB6BF0" w:rsidRPr="00447B32">
        <w:rPr>
          <w:rFonts w:ascii="Times New Roman" w:hAnsi="Times New Roman"/>
          <w:szCs w:val="22"/>
        </w:rPr>
        <w:t>t is possible</w:t>
      </w:r>
      <w:r w:rsidR="002315BD" w:rsidRPr="00447B32">
        <w:rPr>
          <w:rFonts w:ascii="Times New Roman" w:hAnsi="Times New Roman"/>
          <w:szCs w:val="22"/>
        </w:rPr>
        <w:t xml:space="preserve"> </w:t>
      </w:r>
      <w:r w:rsidR="00FB6BF0" w:rsidRPr="00447B32">
        <w:rPr>
          <w:rFonts w:ascii="Times New Roman" w:hAnsi="Times New Roman"/>
          <w:szCs w:val="22"/>
        </w:rPr>
        <w:t>that NGOs could relate the name of the Bank with these operations.</w:t>
      </w:r>
      <w:r w:rsidR="002315BD" w:rsidRPr="00447B32">
        <w:rPr>
          <w:rFonts w:ascii="Times New Roman" w:hAnsi="Times New Roman"/>
          <w:szCs w:val="22"/>
        </w:rPr>
        <w:t xml:space="preserve"> </w:t>
      </w:r>
      <w:r w:rsidR="007004F6" w:rsidRPr="00447B32">
        <w:rPr>
          <w:rFonts w:ascii="Times New Roman" w:hAnsi="Times New Roman"/>
          <w:szCs w:val="22"/>
        </w:rPr>
        <w:t>However, this is unlikely because palm oil is an extremely small portion of FR’s portfolio</w:t>
      </w:r>
      <w:r w:rsidR="007004F6" w:rsidRPr="00447B32">
        <w:rPr>
          <w:rStyle w:val="FootnoteReference"/>
          <w:rFonts w:ascii="Times New Roman" w:hAnsi="Times New Roman"/>
          <w:szCs w:val="22"/>
        </w:rPr>
        <w:footnoteReference w:id="2"/>
      </w:r>
      <w:r w:rsidR="007004F6" w:rsidRPr="00447B32">
        <w:rPr>
          <w:rFonts w:ascii="Times New Roman" w:hAnsi="Times New Roman"/>
          <w:szCs w:val="22"/>
        </w:rPr>
        <w:t xml:space="preserve"> and Mexican regulations regarding the clearing and conversion of natural forest for plantations are relatively robust. Imposing a restriction that the Bank’s loan proceeds cannot be on-lent to palm oil producers who convert natural forest would mitigate this risk.</w:t>
      </w:r>
    </w:p>
    <w:p w:rsidR="00454106" w:rsidRPr="00447B32" w:rsidRDefault="00454106" w:rsidP="00727BC3">
      <w:pPr>
        <w:pStyle w:val="ListParagraph"/>
        <w:jc w:val="both"/>
        <w:rPr>
          <w:rFonts w:ascii="Times New Roman" w:hAnsi="Times New Roman"/>
          <w:szCs w:val="22"/>
        </w:rPr>
      </w:pPr>
    </w:p>
    <w:p w:rsidR="00672158" w:rsidRPr="00447B32" w:rsidRDefault="00352863"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Other reputational risks </w:t>
      </w:r>
      <w:r w:rsidR="00BF06B4" w:rsidRPr="00447B32">
        <w:rPr>
          <w:rFonts w:ascii="Times New Roman" w:hAnsi="Times New Roman"/>
          <w:szCs w:val="22"/>
        </w:rPr>
        <w:t xml:space="preserve">for </w:t>
      </w:r>
      <w:r w:rsidRPr="00447B32">
        <w:rPr>
          <w:rFonts w:ascii="Times New Roman" w:hAnsi="Times New Roman"/>
          <w:szCs w:val="22"/>
        </w:rPr>
        <w:t xml:space="preserve">the </w:t>
      </w:r>
      <w:r w:rsidR="0052399F" w:rsidRPr="00447B32">
        <w:rPr>
          <w:rFonts w:ascii="Times New Roman" w:hAnsi="Times New Roman"/>
          <w:szCs w:val="22"/>
        </w:rPr>
        <w:t>B</w:t>
      </w:r>
      <w:r w:rsidRPr="00447B32">
        <w:rPr>
          <w:rFonts w:ascii="Times New Roman" w:hAnsi="Times New Roman"/>
          <w:szCs w:val="22"/>
        </w:rPr>
        <w:t xml:space="preserve">ank </w:t>
      </w:r>
      <w:r w:rsidR="00BF06B4" w:rsidRPr="00447B32">
        <w:rPr>
          <w:rFonts w:ascii="Times New Roman" w:hAnsi="Times New Roman"/>
          <w:szCs w:val="22"/>
        </w:rPr>
        <w:t xml:space="preserve">could potentially arise </w:t>
      </w:r>
      <w:r w:rsidRPr="00447B32">
        <w:rPr>
          <w:rFonts w:ascii="Times New Roman" w:hAnsi="Times New Roman"/>
          <w:szCs w:val="22"/>
        </w:rPr>
        <w:t>from FR projects involving agriculture, fishing, aquaculture, and livestock. These potential risks include the po</w:t>
      </w:r>
      <w:r w:rsidR="008C1DEE" w:rsidRPr="00447B32">
        <w:rPr>
          <w:rFonts w:ascii="Times New Roman" w:hAnsi="Times New Roman"/>
          <w:szCs w:val="22"/>
        </w:rPr>
        <w:t>ssibility</w:t>
      </w:r>
      <w:r w:rsidRPr="00447B32">
        <w:rPr>
          <w:rFonts w:ascii="Times New Roman" w:hAnsi="Times New Roman"/>
          <w:szCs w:val="22"/>
        </w:rPr>
        <w:t xml:space="preserve"> that projects have directly or indirectly caused the conversion of natural habitat and loss of biodiversity, increased soil erosion and sedimentation, used banned pesticides, violated Mexican labor laws, or </w:t>
      </w:r>
      <w:r w:rsidR="008C1DEE" w:rsidRPr="00447B32">
        <w:rPr>
          <w:rFonts w:ascii="Times New Roman" w:hAnsi="Times New Roman"/>
          <w:szCs w:val="22"/>
        </w:rPr>
        <w:t>used land without a clear title. The large number of projects</w:t>
      </w:r>
      <w:r w:rsidR="00BF23FD" w:rsidRPr="00447B32">
        <w:rPr>
          <w:rFonts w:ascii="Times New Roman" w:hAnsi="Times New Roman"/>
          <w:szCs w:val="22"/>
        </w:rPr>
        <w:t xml:space="preserve"> and short average loan tenure</w:t>
      </w:r>
      <w:r w:rsidR="008C1DEE" w:rsidRPr="00447B32">
        <w:rPr>
          <w:rFonts w:ascii="Times New Roman" w:hAnsi="Times New Roman"/>
          <w:szCs w:val="22"/>
        </w:rPr>
        <w:t xml:space="preserve"> makes it </w:t>
      </w:r>
      <w:r w:rsidR="00BF06B4" w:rsidRPr="00447B32">
        <w:rPr>
          <w:rFonts w:ascii="Times New Roman" w:hAnsi="Times New Roman"/>
          <w:szCs w:val="22"/>
        </w:rPr>
        <w:t xml:space="preserve">virtually </w:t>
      </w:r>
      <w:r w:rsidR="008C1DEE" w:rsidRPr="00447B32">
        <w:rPr>
          <w:rFonts w:ascii="Times New Roman" w:hAnsi="Times New Roman"/>
          <w:szCs w:val="22"/>
        </w:rPr>
        <w:t xml:space="preserve"> impossible to fully assess the reputational risk to the </w:t>
      </w:r>
      <w:r w:rsidR="0052399F" w:rsidRPr="00447B32">
        <w:rPr>
          <w:rFonts w:ascii="Times New Roman" w:hAnsi="Times New Roman"/>
          <w:szCs w:val="22"/>
        </w:rPr>
        <w:t>B</w:t>
      </w:r>
      <w:r w:rsidR="008C1DEE" w:rsidRPr="00447B32">
        <w:rPr>
          <w:rFonts w:ascii="Times New Roman" w:hAnsi="Times New Roman"/>
          <w:szCs w:val="22"/>
        </w:rPr>
        <w:t>ank</w:t>
      </w:r>
      <w:r w:rsidR="00156464" w:rsidRPr="00447B32">
        <w:rPr>
          <w:rFonts w:ascii="Times New Roman" w:hAnsi="Times New Roman"/>
          <w:szCs w:val="22"/>
        </w:rPr>
        <w:t xml:space="preserve"> from FR’s current portfolio</w:t>
      </w:r>
      <w:r w:rsidR="008C1DEE" w:rsidRPr="00447B32">
        <w:rPr>
          <w:rFonts w:ascii="Times New Roman" w:hAnsi="Times New Roman"/>
          <w:szCs w:val="22"/>
        </w:rPr>
        <w:t xml:space="preserve">. However, FR is a respected national development bank and enforces a rigorous evaluation process to ensure compliance with Mexican law, which is </w:t>
      </w:r>
      <w:r w:rsidR="00BF23FD" w:rsidRPr="00447B32">
        <w:rPr>
          <w:rFonts w:ascii="Times New Roman" w:hAnsi="Times New Roman"/>
          <w:szCs w:val="22"/>
        </w:rPr>
        <w:t xml:space="preserve">fairly </w:t>
      </w:r>
      <w:r w:rsidR="008C1DEE" w:rsidRPr="00447B32">
        <w:rPr>
          <w:rFonts w:ascii="Times New Roman" w:hAnsi="Times New Roman"/>
          <w:szCs w:val="22"/>
        </w:rPr>
        <w:t>comprehensive</w:t>
      </w:r>
      <w:r w:rsidR="00BF23FD" w:rsidRPr="00447B32">
        <w:rPr>
          <w:rFonts w:ascii="Times New Roman" w:hAnsi="Times New Roman"/>
          <w:szCs w:val="22"/>
        </w:rPr>
        <w:t xml:space="preserve"> and provides reasonable safeguards against major social and environmental</w:t>
      </w:r>
      <w:r w:rsidR="00C813E4" w:rsidRPr="00447B32">
        <w:rPr>
          <w:rFonts w:ascii="Times New Roman" w:hAnsi="Times New Roman"/>
          <w:szCs w:val="22"/>
        </w:rPr>
        <w:t xml:space="preserve"> risks and</w:t>
      </w:r>
      <w:r w:rsidR="00BF23FD" w:rsidRPr="00447B32">
        <w:rPr>
          <w:rFonts w:ascii="Times New Roman" w:hAnsi="Times New Roman"/>
          <w:szCs w:val="22"/>
        </w:rPr>
        <w:t xml:space="preserve"> impacts.</w:t>
      </w:r>
      <w:r w:rsidR="00B578E9" w:rsidRPr="00447B32">
        <w:rPr>
          <w:rFonts w:ascii="Times New Roman" w:hAnsi="Times New Roman"/>
          <w:szCs w:val="22"/>
        </w:rPr>
        <w:t xml:space="preserve"> Therefore, the probability of a major reputational risk to the Bank is low.</w:t>
      </w:r>
    </w:p>
    <w:p w:rsidR="008C1DEE" w:rsidRPr="00447B32" w:rsidRDefault="008C1DEE" w:rsidP="00727BC3">
      <w:pPr>
        <w:jc w:val="both"/>
        <w:rPr>
          <w:rFonts w:ascii="Times New Roman" w:hAnsi="Times New Roman"/>
          <w:b/>
          <w:szCs w:val="22"/>
        </w:rPr>
      </w:pPr>
    </w:p>
    <w:p w:rsidR="000D074C" w:rsidRPr="00447B32" w:rsidRDefault="000D074C" w:rsidP="00727BC3">
      <w:pPr>
        <w:pStyle w:val="ListParagraph"/>
        <w:numPr>
          <w:ilvl w:val="0"/>
          <w:numId w:val="23"/>
        </w:numPr>
        <w:ind w:left="720" w:hanging="720"/>
        <w:jc w:val="both"/>
        <w:outlineLvl w:val="1"/>
        <w:rPr>
          <w:rFonts w:ascii="Times New Roman" w:hAnsi="Times New Roman"/>
          <w:b/>
          <w:szCs w:val="22"/>
        </w:rPr>
      </w:pPr>
      <w:bookmarkStart w:id="7" w:name="_Toc303092401"/>
      <w:r w:rsidRPr="00447B32">
        <w:rPr>
          <w:rFonts w:ascii="Times New Roman" w:hAnsi="Times New Roman"/>
          <w:b/>
          <w:szCs w:val="22"/>
        </w:rPr>
        <w:t>New/Proposed Operations</w:t>
      </w:r>
      <w:bookmarkEnd w:id="7"/>
    </w:p>
    <w:p w:rsidR="000D074C" w:rsidRPr="00447B32" w:rsidRDefault="000D074C" w:rsidP="00727BC3">
      <w:pPr>
        <w:jc w:val="both"/>
        <w:rPr>
          <w:rFonts w:ascii="Times New Roman" w:hAnsi="Times New Roman"/>
          <w:b/>
          <w:szCs w:val="22"/>
        </w:rPr>
      </w:pPr>
    </w:p>
    <w:p w:rsidR="00F0746D" w:rsidRPr="00447B32" w:rsidRDefault="00F0746D"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Below is a list of the potential social and environmental risks and impacts associated with the sectors in which the loan funds will be invested. Many of these risks</w:t>
      </w:r>
      <w:r w:rsidR="00714702" w:rsidRPr="00447B32">
        <w:rPr>
          <w:rFonts w:ascii="Times New Roman" w:hAnsi="Times New Roman"/>
          <w:szCs w:val="22"/>
        </w:rPr>
        <w:t xml:space="preserve"> (</w:t>
      </w:r>
      <w:r w:rsidRPr="00447B32">
        <w:rPr>
          <w:rFonts w:ascii="Times New Roman" w:hAnsi="Times New Roman"/>
          <w:szCs w:val="22"/>
        </w:rPr>
        <w:t xml:space="preserve">especially in the forestry </w:t>
      </w:r>
      <w:r w:rsidRPr="00447B32">
        <w:rPr>
          <w:rFonts w:ascii="Times New Roman" w:hAnsi="Times New Roman"/>
          <w:szCs w:val="22"/>
        </w:rPr>
        <w:lastRenderedPageBreak/>
        <w:t>sector</w:t>
      </w:r>
      <w:r w:rsidR="00714702" w:rsidRPr="00447B32">
        <w:rPr>
          <w:rFonts w:ascii="Times New Roman" w:hAnsi="Times New Roman"/>
          <w:szCs w:val="22"/>
        </w:rPr>
        <w:t>)</w:t>
      </w:r>
      <w:r w:rsidRPr="00447B32">
        <w:rPr>
          <w:rFonts w:ascii="Times New Roman" w:hAnsi="Times New Roman"/>
          <w:szCs w:val="22"/>
        </w:rPr>
        <w:t xml:space="preserve"> are consider</w:t>
      </w:r>
      <w:r w:rsidR="00714702" w:rsidRPr="00447B32">
        <w:rPr>
          <w:rFonts w:ascii="Times New Roman" w:hAnsi="Times New Roman"/>
          <w:szCs w:val="22"/>
        </w:rPr>
        <w:t>ed “significant” by the Bank, which necessitates the development of an ESMS for FR to apply to its potential projects.</w:t>
      </w:r>
    </w:p>
    <w:p w:rsidR="00F0746D" w:rsidRPr="00447B32" w:rsidRDefault="00F0746D" w:rsidP="00727BC3">
      <w:pPr>
        <w:jc w:val="both"/>
        <w:rPr>
          <w:rFonts w:ascii="Times New Roman" w:hAnsi="Times New Roman"/>
          <w:b/>
          <w:szCs w:val="22"/>
        </w:rPr>
      </w:pPr>
    </w:p>
    <w:p w:rsidR="00BB2276" w:rsidRPr="00447B32" w:rsidRDefault="00BA0BA6" w:rsidP="002F5211">
      <w:pPr>
        <w:pStyle w:val="ListParagraph"/>
        <w:numPr>
          <w:ilvl w:val="1"/>
          <w:numId w:val="42"/>
        </w:numPr>
        <w:ind w:left="720" w:hanging="720"/>
        <w:jc w:val="both"/>
        <w:rPr>
          <w:rFonts w:ascii="Times New Roman" w:hAnsi="Times New Roman"/>
          <w:b/>
          <w:szCs w:val="22"/>
        </w:rPr>
      </w:pPr>
      <w:r w:rsidRPr="00447B32">
        <w:rPr>
          <w:rFonts w:ascii="Times New Roman" w:hAnsi="Times New Roman"/>
          <w:b/>
          <w:szCs w:val="22"/>
        </w:rPr>
        <w:t>Forestry Projects:</w:t>
      </w:r>
      <w:r w:rsidR="00273ACC" w:rsidRPr="00447B32">
        <w:rPr>
          <w:rFonts w:ascii="Times New Roman" w:hAnsi="Times New Roman"/>
          <w:szCs w:val="22"/>
        </w:rPr>
        <w:t xml:space="preserve"> The</w:t>
      </w:r>
      <w:r w:rsidRPr="00447B32">
        <w:rPr>
          <w:rFonts w:ascii="Times New Roman" w:hAnsi="Times New Roman"/>
          <w:szCs w:val="22"/>
        </w:rPr>
        <w:t xml:space="preserve"> environmental and social</w:t>
      </w:r>
      <w:r w:rsidR="0052399F" w:rsidRPr="00447B32">
        <w:rPr>
          <w:rFonts w:ascii="Times New Roman" w:hAnsi="Times New Roman"/>
          <w:szCs w:val="22"/>
        </w:rPr>
        <w:t xml:space="preserve"> risks and </w:t>
      </w:r>
      <w:r w:rsidRPr="00447B32">
        <w:rPr>
          <w:rFonts w:ascii="Times New Roman" w:hAnsi="Times New Roman"/>
          <w:szCs w:val="22"/>
        </w:rPr>
        <w:t xml:space="preserve"> impacts involved with forestry projects</w:t>
      </w:r>
      <w:r w:rsidR="00273ACC" w:rsidRPr="00447B32">
        <w:rPr>
          <w:rFonts w:ascii="Times New Roman" w:hAnsi="Times New Roman"/>
          <w:szCs w:val="22"/>
        </w:rPr>
        <w:t xml:space="preserve"> in general include</w:t>
      </w:r>
      <w:r w:rsidR="00BB2276" w:rsidRPr="00447B32">
        <w:rPr>
          <w:rFonts w:ascii="Times New Roman" w:hAnsi="Times New Roman"/>
          <w:szCs w:val="22"/>
        </w:rPr>
        <w:t xml:space="preserve"> habitat alteration</w:t>
      </w:r>
      <w:r w:rsidR="00273ACC" w:rsidRPr="00447B32">
        <w:rPr>
          <w:rFonts w:ascii="Times New Roman" w:hAnsi="Times New Roman"/>
          <w:szCs w:val="22"/>
        </w:rPr>
        <w:t>,</w:t>
      </w:r>
      <w:r w:rsidR="00BB2276" w:rsidRPr="00447B32">
        <w:rPr>
          <w:rFonts w:ascii="Times New Roman" w:hAnsi="Times New Roman"/>
          <w:szCs w:val="22"/>
        </w:rPr>
        <w:t xml:space="preserve"> loss of biodiver</w:t>
      </w:r>
      <w:r w:rsidR="00273ACC" w:rsidRPr="00447B32">
        <w:rPr>
          <w:rFonts w:ascii="Times New Roman" w:hAnsi="Times New Roman"/>
          <w:szCs w:val="22"/>
        </w:rPr>
        <w:t xml:space="preserve">sity, introduction of non-native or invasive species, impacts on water quality, </w:t>
      </w:r>
      <w:r w:rsidR="00BB2276" w:rsidRPr="00447B32">
        <w:rPr>
          <w:rFonts w:ascii="Times New Roman" w:hAnsi="Times New Roman"/>
          <w:szCs w:val="22"/>
        </w:rPr>
        <w:t>loss of soil productivity from erosion, haza</w:t>
      </w:r>
      <w:r w:rsidR="00856B33" w:rsidRPr="00447B32">
        <w:rPr>
          <w:rFonts w:ascii="Times New Roman" w:hAnsi="Times New Roman"/>
          <w:szCs w:val="22"/>
        </w:rPr>
        <w:t xml:space="preserve">rdous materials management, </w:t>
      </w:r>
      <w:r w:rsidR="00BB2276" w:rsidRPr="00447B32">
        <w:rPr>
          <w:rFonts w:ascii="Times New Roman" w:hAnsi="Times New Roman"/>
          <w:szCs w:val="22"/>
        </w:rPr>
        <w:t>aesthetic impacts</w:t>
      </w:r>
      <w:r w:rsidR="00856B33" w:rsidRPr="00447B32">
        <w:rPr>
          <w:rFonts w:ascii="Times New Roman" w:hAnsi="Times New Roman"/>
          <w:szCs w:val="22"/>
        </w:rPr>
        <w:t>, occupational health and safety issues, and community health and safety issues.</w:t>
      </w:r>
    </w:p>
    <w:p w:rsidR="00BB2276" w:rsidRPr="00447B32" w:rsidRDefault="00BB2276" w:rsidP="00727BC3">
      <w:pPr>
        <w:ind w:left="720"/>
        <w:jc w:val="both"/>
        <w:rPr>
          <w:rFonts w:ascii="Times New Roman" w:hAnsi="Times New Roman"/>
          <w:b/>
          <w:szCs w:val="22"/>
        </w:rPr>
      </w:pPr>
    </w:p>
    <w:p w:rsidR="00B46315" w:rsidRPr="00447B32" w:rsidRDefault="00190D64"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Conversion of Natural Habitats</w:t>
      </w:r>
      <w:r w:rsidR="00273ACC" w:rsidRPr="00447B32">
        <w:rPr>
          <w:rFonts w:ascii="Times New Roman" w:hAnsi="Times New Roman"/>
          <w:szCs w:val="22"/>
        </w:rPr>
        <w:t xml:space="preserve"> and Loss of Biodiversity: </w:t>
      </w:r>
      <w:r w:rsidR="00BF06B4" w:rsidRPr="00447B32">
        <w:rPr>
          <w:rFonts w:ascii="Times New Roman" w:hAnsi="Times New Roman"/>
          <w:szCs w:val="22"/>
        </w:rPr>
        <w:t>t</w:t>
      </w:r>
      <w:r w:rsidR="00273ACC" w:rsidRPr="00447B32">
        <w:rPr>
          <w:rFonts w:ascii="Times New Roman" w:hAnsi="Times New Roman"/>
          <w:szCs w:val="22"/>
        </w:rPr>
        <w:t xml:space="preserve">he establishment of plantation forests and subsequent timber harvesting activities involves the </w:t>
      </w:r>
      <w:r w:rsidRPr="00447B32">
        <w:rPr>
          <w:rFonts w:ascii="Times New Roman" w:hAnsi="Times New Roman"/>
          <w:szCs w:val="22"/>
        </w:rPr>
        <w:t>conversion</w:t>
      </w:r>
      <w:r w:rsidR="00273ACC" w:rsidRPr="00447B32">
        <w:rPr>
          <w:rFonts w:ascii="Times New Roman" w:hAnsi="Times New Roman"/>
          <w:szCs w:val="22"/>
        </w:rPr>
        <w:t xml:space="preserve"> of the existing</w:t>
      </w:r>
      <w:r w:rsidR="00B46315" w:rsidRPr="00447B32">
        <w:rPr>
          <w:rFonts w:ascii="Times New Roman" w:hAnsi="Times New Roman"/>
          <w:szCs w:val="22"/>
        </w:rPr>
        <w:t xml:space="preserve"> </w:t>
      </w:r>
      <w:r w:rsidR="00273ACC" w:rsidRPr="00447B32">
        <w:rPr>
          <w:rFonts w:ascii="Times New Roman" w:hAnsi="Times New Roman"/>
          <w:szCs w:val="22"/>
        </w:rPr>
        <w:t xml:space="preserve">vegetation cover </w:t>
      </w:r>
      <w:r w:rsidRPr="00447B32">
        <w:rPr>
          <w:rFonts w:ascii="Times New Roman" w:hAnsi="Times New Roman"/>
          <w:szCs w:val="22"/>
        </w:rPr>
        <w:t>to</w:t>
      </w:r>
      <w:r w:rsidR="00273ACC" w:rsidRPr="00447B32">
        <w:rPr>
          <w:rFonts w:ascii="Times New Roman" w:hAnsi="Times New Roman"/>
          <w:szCs w:val="22"/>
        </w:rPr>
        <w:t xml:space="preserve"> native and/or non-native</w:t>
      </w:r>
      <w:r w:rsidRPr="00447B32">
        <w:rPr>
          <w:rFonts w:ascii="Times New Roman" w:hAnsi="Times New Roman"/>
          <w:szCs w:val="22"/>
        </w:rPr>
        <w:t xml:space="preserve"> commercial</w:t>
      </w:r>
      <w:r w:rsidR="00273ACC" w:rsidRPr="00447B32">
        <w:rPr>
          <w:rFonts w:ascii="Times New Roman" w:hAnsi="Times New Roman"/>
          <w:szCs w:val="22"/>
        </w:rPr>
        <w:t xml:space="preserve"> species</w:t>
      </w:r>
      <w:r w:rsidR="00B46315" w:rsidRPr="00447B32">
        <w:rPr>
          <w:rFonts w:ascii="Times New Roman" w:hAnsi="Times New Roman"/>
          <w:szCs w:val="22"/>
        </w:rPr>
        <w:t>, resulting in the potential</w:t>
      </w:r>
      <w:r w:rsidR="00B46315" w:rsidRPr="00447B32">
        <w:rPr>
          <w:szCs w:val="22"/>
        </w:rPr>
        <w:t xml:space="preserve"> </w:t>
      </w:r>
      <w:r w:rsidR="00B46315" w:rsidRPr="00447B32">
        <w:rPr>
          <w:rFonts w:ascii="Times New Roman" w:hAnsi="Times New Roman"/>
          <w:szCs w:val="22"/>
        </w:rPr>
        <w:t xml:space="preserve">loss of habitat diversity and a corresponding loss of wildlife and plant species. </w:t>
      </w:r>
      <w:r w:rsidR="00273ACC" w:rsidRPr="00447B32">
        <w:rPr>
          <w:rFonts w:ascii="Times New Roman" w:hAnsi="Times New Roman"/>
          <w:szCs w:val="22"/>
        </w:rPr>
        <w:t>Loss of biodiversity in managed natural forests may be caused by several factors. Certain species of plants and animals may</w:t>
      </w:r>
      <w:r w:rsidR="00B46315" w:rsidRPr="00447B32">
        <w:rPr>
          <w:rFonts w:ascii="Times New Roman" w:hAnsi="Times New Roman"/>
          <w:szCs w:val="22"/>
        </w:rPr>
        <w:t xml:space="preserve"> </w:t>
      </w:r>
      <w:r w:rsidR="00273ACC" w:rsidRPr="00447B32">
        <w:rPr>
          <w:rFonts w:ascii="Times New Roman" w:hAnsi="Times New Roman"/>
          <w:szCs w:val="22"/>
        </w:rPr>
        <w:t>be unable to tolerate the disturbance caused by forest</w:t>
      </w:r>
      <w:r w:rsidR="00B46315" w:rsidRPr="00447B32">
        <w:rPr>
          <w:rFonts w:ascii="Times New Roman" w:hAnsi="Times New Roman"/>
          <w:szCs w:val="22"/>
        </w:rPr>
        <w:t xml:space="preserve"> </w:t>
      </w:r>
      <w:r w:rsidR="00273ACC" w:rsidRPr="00447B32">
        <w:rPr>
          <w:rFonts w:ascii="Times New Roman" w:hAnsi="Times New Roman"/>
          <w:szCs w:val="22"/>
        </w:rPr>
        <w:t>management and harvesting activities, and subsequently leave</w:t>
      </w:r>
      <w:r w:rsidR="00B46315" w:rsidRPr="00447B32">
        <w:rPr>
          <w:rFonts w:ascii="Times New Roman" w:hAnsi="Times New Roman"/>
          <w:szCs w:val="22"/>
        </w:rPr>
        <w:t xml:space="preserve"> </w:t>
      </w:r>
      <w:r w:rsidR="00273ACC" w:rsidRPr="00447B32">
        <w:rPr>
          <w:rFonts w:ascii="Times New Roman" w:hAnsi="Times New Roman"/>
          <w:szCs w:val="22"/>
        </w:rPr>
        <w:t xml:space="preserve">the area. Other species may not survive habitat </w:t>
      </w:r>
      <w:r w:rsidRPr="00447B32">
        <w:rPr>
          <w:rFonts w:ascii="Times New Roman" w:hAnsi="Times New Roman"/>
          <w:szCs w:val="22"/>
        </w:rPr>
        <w:t>conversions</w:t>
      </w:r>
      <w:r w:rsidR="00B46315" w:rsidRPr="00447B32">
        <w:rPr>
          <w:rFonts w:ascii="Times New Roman" w:hAnsi="Times New Roman"/>
          <w:szCs w:val="22"/>
        </w:rPr>
        <w:t xml:space="preserve"> </w:t>
      </w:r>
      <w:r w:rsidR="00273ACC" w:rsidRPr="00447B32">
        <w:rPr>
          <w:rFonts w:ascii="Times New Roman" w:hAnsi="Times New Roman"/>
          <w:szCs w:val="22"/>
        </w:rPr>
        <w:t>caused by forest harvesting practices: for example, canopy</w:t>
      </w:r>
      <w:r w:rsidR="00B46315" w:rsidRPr="00447B32">
        <w:rPr>
          <w:rFonts w:ascii="Times New Roman" w:hAnsi="Times New Roman"/>
          <w:szCs w:val="22"/>
        </w:rPr>
        <w:t xml:space="preserve"> </w:t>
      </w:r>
      <w:r w:rsidR="00273ACC" w:rsidRPr="00447B32">
        <w:rPr>
          <w:rFonts w:ascii="Times New Roman" w:hAnsi="Times New Roman"/>
          <w:szCs w:val="22"/>
        </w:rPr>
        <w:t>dependent species may be unable to cross road openings and</w:t>
      </w:r>
      <w:r w:rsidR="00B46315" w:rsidRPr="00447B32">
        <w:rPr>
          <w:rFonts w:ascii="Times New Roman" w:hAnsi="Times New Roman"/>
          <w:szCs w:val="22"/>
        </w:rPr>
        <w:t xml:space="preserve"> </w:t>
      </w:r>
      <w:r w:rsidR="00273ACC" w:rsidRPr="00447B32">
        <w:rPr>
          <w:rFonts w:ascii="Times New Roman" w:hAnsi="Times New Roman"/>
          <w:szCs w:val="22"/>
        </w:rPr>
        <w:t>become cut off from a resource critical to their survival.</w:t>
      </w:r>
      <w:r w:rsidR="00B46315" w:rsidRPr="00447B32">
        <w:rPr>
          <w:szCs w:val="22"/>
        </w:rPr>
        <w:t xml:space="preserve"> </w:t>
      </w:r>
    </w:p>
    <w:p w:rsidR="00B46315" w:rsidRPr="00447B32" w:rsidRDefault="00B46315" w:rsidP="00727BC3">
      <w:pPr>
        <w:pStyle w:val="ListParagraph"/>
        <w:jc w:val="both"/>
        <w:rPr>
          <w:rFonts w:ascii="Times New Roman" w:hAnsi="Times New Roman"/>
          <w:szCs w:val="22"/>
        </w:rPr>
      </w:pPr>
    </w:p>
    <w:p w:rsidR="00273ACC" w:rsidRPr="00447B32" w:rsidRDefault="00B46315"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Exotic Species: </w:t>
      </w:r>
      <w:r w:rsidR="00BF06B4" w:rsidRPr="00447B32">
        <w:rPr>
          <w:rFonts w:ascii="Times New Roman" w:hAnsi="Times New Roman"/>
          <w:szCs w:val="22"/>
        </w:rPr>
        <w:t>i</w:t>
      </w:r>
      <w:r w:rsidRPr="00447B32">
        <w:rPr>
          <w:rFonts w:ascii="Times New Roman" w:hAnsi="Times New Roman"/>
          <w:szCs w:val="22"/>
        </w:rPr>
        <w:t>ntentional or accidental introduction of alien, or non-native, species of flora and fauna into areas where they are not normally found can be a significant threat to biodiversity, since some alien species can become invasive, spreading rapidly and out-competing native species.</w:t>
      </w:r>
    </w:p>
    <w:p w:rsidR="00273ACC" w:rsidRPr="00447B32" w:rsidRDefault="00273ACC" w:rsidP="00727BC3">
      <w:pPr>
        <w:pStyle w:val="ListParagraph"/>
        <w:jc w:val="both"/>
        <w:rPr>
          <w:rFonts w:ascii="Times New Roman" w:hAnsi="Times New Roman"/>
          <w:szCs w:val="22"/>
        </w:rPr>
      </w:pPr>
    </w:p>
    <w:p w:rsidR="00B46315" w:rsidRPr="00447B32" w:rsidRDefault="00B46315"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Water Quality:</w:t>
      </w:r>
      <w:r w:rsidRPr="00447B32">
        <w:rPr>
          <w:rFonts w:ascii="Times New Roman" w:hAnsi="Times New Roman"/>
          <w:b/>
          <w:szCs w:val="22"/>
        </w:rPr>
        <w:t xml:space="preserve"> </w:t>
      </w:r>
      <w:r w:rsidR="00BF06B4" w:rsidRPr="00447B32">
        <w:rPr>
          <w:rFonts w:ascii="Times New Roman" w:hAnsi="Times New Roman"/>
          <w:szCs w:val="22"/>
        </w:rPr>
        <w:t>f</w:t>
      </w:r>
      <w:r w:rsidRPr="00447B32">
        <w:rPr>
          <w:rFonts w:ascii="Times New Roman" w:hAnsi="Times New Roman"/>
          <w:szCs w:val="22"/>
        </w:rPr>
        <w:t>orest operations (e.g. timber harvesting operations and road construction) may negatively impact water quantity and quality of streams, water bodies, and ground water resulting in seasonal hydrologic changes and potential negative impacts on downstream river biota, communities, and fisheries. Impacts to water quality may result from erosion and accumulation of sediment and organic debris in water bodies (e.g. at stream crossings of forest roads and skid trails); chemical contamination (e.g. from use of pesticides, fuels, lubricants, and coolants); increased nutrient loads (e.g. from erosion and use of fertilizers); and changes to temperature levels and stream flows which may affect fish and aquatic biota populations. Impacts to water quantity and timing of flows may occur due to the amount and spatial distribution of vegetation removed in response to the precipitation regime and remaining ecosystem processes.</w:t>
      </w:r>
    </w:p>
    <w:p w:rsidR="00B46315" w:rsidRPr="00447B32" w:rsidRDefault="00B46315" w:rsidP="00727BC3">
      <w:pPr>
        <w:pStyle w:val="ListParagraph"/>
        <w:jc w:val="both"/>
        <w:rPr>
          <w:rFonts w:ascii="Times New Roman" w:hAnsi="Times New Roman"/>
          <w:szCs w:val="22"/>
        </w:rPr>
      </w:pPr>
    </w:p>
    <w:p w:rsidR="00B46315" w:rsidRPr="00447B32" w:rsidRDefault="00B46315"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Soil Erosion: </w:t>
      </w:r>
      <w:r w:rsidR="00BF06B4" w:rsidRPr="00447B32">
        <w:rPr>
          <w:rFonts w:ascii="Times New Roman" w:hAnsi="Times New Roman"/>
          <w:szCs w:val="22"/>
        </w:rPr>
        <w:t>s</w:t>
      </w:r>
      <w:r w:rsidRPr="00447B32">
        <w:rPr>
          <w:rFonts w:ascii="Times New Roman" w:hAnsi="Times New Roman"/>
          <w:szCs w:val="22"/>
        </w:rPr>
        <w:t>oil erosion in forests may result from natural causes (e.g. wind and rain), timber harvesting operations, and from construction and use of road infrastructure. Plantations typically operate on a</w:t>
      </w:r>
      <w:r w:rsidRPr="00447B32">
        <w:rPr>
          <w:szCs w:val="22"/>
        </w:rPr>
        <w:t xml:space="preserve"> </w:t>
      </w:r>
      <w:r w:rsidRPr="00447B32">
        <w:rPr>
          <w:rFonts w:ascii="Times New Roman" w:hAnsi="Times New Roman"/>
          <w:szCs w:val="22"/>
        </w:rPr>
        <w:t>rotational, clear felling basis, and reduced vegetative cover immediately following the final harvest will expose soil to erosion from rain and wind. Ripping may also lead to water channeling and large-scale erosion. Stacking of brush and slash and use of extraction lanes may also act to funnel water down erodible channels. In natural forests, erosion of topsoil generally results when protective soil cover and anchoring roots have been removed. Further erosion may occur especially where large-leaved species (e.g. teak) funnel water onto bare soil surfaces. Unstable soils may be compromised by some forest management activities, causing mass wasting and debris flows on slopes during heavy rain events or under saturated soil conditions.</w:t>
      </w:r>
    </w:p>
    <w:p w:rsidR="00B46315" w:rsidRPr="00447B32" w:rsidRDefault="00B46315" w:rsidP="00727BC3">
      <w:pPr>
        <w:jc w:val="both"/>
        <w:rPr>
          <w:rFonts w:ascii="Times New Roman" w:hAnsi="Times New Roman"/>
          <w:b/>
          <w:szCs w:val="22"/>
        </w:rPr>
      </w:pPr>
    </w:p>
    <w:p w:rsidR="00B46315" w:rsidRPr="00447B32" w:rsidRDefault="00B46315"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lastRenderedPageBreak/>
        <w:t>Soil Productivity:</w:t>
      </w:r>
      <w:r w:rsidR="00CD7E30" w:rsidRPr="00447B32">
        <w:rPr>
          <w:b/>
          <w:szCs w:val="22"/>
        </w:rPr>
        <w:t xml:space="preserve"> </w:t>
      </w:r>
      <w:r w:rsidR="00BF06B4" w:rsidRPr="00447B32">
        <w:rPr>
          <w:szCs w:val="22"/>
        </w:rPr>
        <w:t>s</w:t>
      </w:r>
      <w:r w:rsidR="00CD7E30" w:rsidRPr="00447B32">
        <w:rPr>
          <w:rFonts w:ascii="Times New Roman" w:hAnsi="Times New Roman"/>
          <w:szCs w:val="22"/>
        </w:rPr>
        <w:t>oil productivity is integral to the sustainability of timber harvesting and the overall health of forest ecosystems and wildlife. Forest harvest operations and road construction may result in physical impacts to soil including compaction, rutting, displacement, and erosion impacts (see sections on Soil Erosion above). Impacts to the chemical properties of soil may include changes to the pH level and nutrient balance. Impacts to the biological properties of soil may include changes to micro</w:t>
      </w:r>
      <w:r w:rsidR="00C813E4" w:rsidRPr="00447B32">
        <w:rPr>
          <w:rFonts w:ascii="Times New Roman" w:hAnsi="Times New Roman"/>
          <w:szCs w:val="22"/>
        </w:rPr>
        <w:t>-</w:t>
      </w:r>
      <w:r w:rsidR="00CD7E30" w:rsidRPr="00447B32">
        <w:rPr>
          <w:rFonts w:ascii="Times New Roman" w:hAnsi="Times New Roman"/>
          <w:szCs w:val="22"/>
        </w:rPr>
        <w:t>flora and micro</w:t>
      </w:r>
      <w:r w:rsidR="00C813E4" w:rsidRPr="00447B32">
        <w:rPr>
          <w:rFonts w:ascii="Times New Roman" w:hAnsi="Times New Roman"/>
          <w:szCs w:val="22"/>
        </w:rPr>
        <w:t>-</w:t>
      </w:r>
      <w:r w:rsidR="00CD7E30" w:rsidRPr="00447B32">
        <w:rPr>
          <w:rFonts w:ascii="Times New Roman" w:hAnsi="Times New Roman"/>
          <w:szCs w:val="22"/>
        </w:rPr>
        <w:t>fauna populations that are critical to soil formulation, decomposition services, and nutrient cycling to promote tree growth (e.g. mycorrizhae).</w:t>
      </w:r>
    </w:p>
    <w:p w:rsidR="00CD7E30" w:rsidRPr="00447B32" w:rsidRDefault="00CD7E30" w:rsidP="00727BC3">
      <w:pPr>
        <w:pStyle w:val="ListParagraph"/>
        <w:jc w:val="both"/>
        <w:rPr>
          <w:rFonts w:ascii="Times New Roman" w:hAnsi="Times New Roman"/>
          <w:szCs w:val="22"/>
        </w:rPr>
      </w:pPr>
    </w:p>
    <w:p w:rsidR="00CD7E30" w:rsidRPr="00447B32" w:rsidRDefault="00CD7E3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Hazardous Materials </w:t>
      </w:r>
      <w:r w:rsidR="00BF06B4" w:rsidRPr="00447B32">
        <w:rPr>
          <w:rFonts w:ascii="Times New Roman" w:hAnsi="Times New Roman"/>
          <w:szCs w:val="22"/>
        </w:rPr>
        <w:t>M</w:t>
      </w:r>
      <w:r w:rsidRPr="00447B32">
        <w:rPr>
          <w:rFonts w:ascii="Times New Roman" w:hAnsi="Times New Roman"/>
          <w:szCs w:val="22"/>
        </w:rPr>
        <w:t>ana</w:t>
      </w:r>
      <w:r w:rsidR="00C813E4" w:rsidRPr="00447B32">
        <w:rPr>
          <w:rFonts w:ascii="Times New Roman" w:hAnsi="Times New Roman"/>
          <w:szCs w:val="22"/>
        </w:rPr>
        <w:t xml:space="preserve">gement: </w:t>
      </w:r>
      <w:r w:rsidR="00BF06B4" w:rsidRPr="00447B32">
        <w:rPr>
          <w:rFonts w:ascii="Times New Roman" w:hAnsi="Times New Roman"/>
          <w:szCs w:val="22"/>
        </w:rPr>
        <w:t>f</w:t>
      </w:r>
      <w:r w:rsidR="00C813E4" w:rsidRPr="00447B32">
        <w:rPr>
          <w:rFonts w:ascii="Times New Roman" w:hAnsi="Times New Roman"/>
          <w:szCs w:val="22"/>
        </w:rPr>
        <w:t>orestry operations and</w:t>
      </w:r>
      <w:r w:rsidR="00F64321" w:rsidRPr="00447B32">
        <w:rPr>
          <w:rFonts w:ascii="Times New Roman" w:hAnsi="Times New Roman"/>
          <w:szCs w:val="22"/>
        </w:rPr>
        <w:t xml:space="preserve"> </w:t>
      </w:r>
      <w:r w:rsidRPr="00447B32">
        <w:rPr>
          <w:rFonts w:ascii="Times New Roman" w:hAnsi="Times New Roman"/>
          <w:szCs w:val="22"/>
        </w:rPr>
        <w:t>road construction involve the use of machinery, vehicles, and related fuels, lubricants, and other materials which may cause negative impacts if accidentally spilled.</w:t>
      </w:r>
      <w:r w:rsidRPr="00447B32">
        <w:rPr>
          <w:szCs w:val="22"/>
        </w:rPr>
        <w:t xml:space="preserve"> </w:t>
      </w:r>
      <w:r w:rsidRPr="00447B32">
        <w:rPr>
          <w:rFonts w:ascii="Times New Roman" w:hAnsi="Times New Roman"/>
          <w:szCs w:val="22"/>
        </w:rPr>
        <w:t xml:space="preserve">Pesticide use may be extensive to deter wood boring insects from damaging stockpiled wood prior to removal from the forest concession. Because </w:t>
      </w:r>
      <w:r w:rsidR="00AB7941" w:rsidRPr="00447B32">
        <w:rPr>
          <w:rFonts w:ascii="Times New Roman" w:hAnsi="Times New Roman"/>
          <w:szCs w:val="22"/>
        </w:rPr>
        <w:t xml:space="preserve">native </w:t>
      </w:r>
      <w:r w:rsidRPr="00447B32">
        <w:rPr>
          <w:rFonts w:ascii="Times New Roman" w:hAnsi="Times New Roman"/>
          <w:szCs w:val="22"/>
        </w:rPr>
        <w:t>forest pests are part of the forest ecosystem, any attempt to suppress pest</w:t>
      </w:r>
      <w:r w:rsidR="00F64321" w:rsidRPr="00447B32">
        <w:rPr>
          <w:rFonts w:ascii="Times New Roman" w:hAnsi="Times New Roman"/>
          <w:szCs w:val="22"/>
        </w:rPr>
        <w:t>s</w:t>
      </w:r>
      <w:r w:rsidRPr="00447B32">
        <w:rPr>
          <w:rFonts w:ascii="Times New Roman" w:hAnsi="Times New Roman"/>
          <w:szCs w:val="22"/>
        </w:rPr>
        <w:t xml:space="preserve"> with extensive pesticide use will undoubtedly influence the other components of the ecosystem. The use of pesticide may be justified for</w:t>
      </w:r>
      <w:r w:rsidRPr="00447B32">
        <w:rPr>
          <w:szCs w:val="22"/>
        </w:rPr>
        <w:t xml:space="preserve"> </w:t>
      </w:r>
      <w:r w:rsidRPr="00447B32">
        <w:rPr>
          <w:rFonts w:ascii="Times New Roman" w:hAnsi="Times New Roman"/>
          <w:szCs w:val="22"/>
        </w:rPr>
        <w:t xml:space="preserve">plantation forest operations, whereas their use in managed natural forests </w:t>
      </w:r>
      <w:r w:rsidR="00BF06B4" w:rsidRPr="00447B32">
        <w:rPr>
          <w:rFonts w:ascii="Times New Roman" w:hAnsi="Times New Roman"/>
          <w:szCs w:val="22"/>
        </w:rPr>
        <w:t xml:space="preserve">should be </w:t>
      </w:r>
      <w:r w:rsidRPr="00447B32">
        <w:rPr>
          <w:rFonts w:ascii="Times New Roman" w:hAnsi="Times New Roman"/>
          <w:szCs w:val="22"/>
        </w:rPr>
        <w:t xml:space="preserve"> primarily limited to localized use.</w:t>
      </w:r>
    </w:p>
    <w:p w:rsidR="00B46315" w:rsidRPr="00447B32" w:rsidRDefault="00B46315" w:rsidP="00727BC3">
      <w:pPr>
        <w:pStyle w:val="ListParagraph"/>
        <w:ind w:left="1080"/>
        <w:jc w:val="both"/>
        <w:rPr>
          <w:rFonts w:ascii="Times New Roman" w:hAnsi="Times New Roman"/>
          <w:b/>
          <w:szCs w:val="22"/>
        </w:rPr>
      </w:pPr>
    </w:p>
    <w:p w:rsidR="00856B33" w:rsidRPr="00447B32" w:rsidRDefault="00856B33"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Visual Impacts: </w:t>
      </w:r>
      <w:r w:rsidR="00BF06B4" w:rsidRPr="00447B32">
        <w:rPr>
          <w:rFonts w:ascii="Times New Roman" w:hAnsi="Times New Roman"/>
          <w:szCs w:val="22"/>
        </w:rPr>
        <w:t>f</w:t>
      </w:r>
      <w:r w:rsidRPr="00447B32">
        <w:rPr>
          <w:rFonts w:ascii="Times New Roman" w:hAnsi="Times New Roman"/>
          <w:szCs w:val="22"/>
        </w:rPr>
        <w:t>orestry operations and road systems may result in negative visual impacts to resources associated with other uses of the forest (e.g. recreation, tourism).</w:t>
      </w:r>
    </w:p>
    <w:p w:rsidR="00856B33" w:rsidRPr="00447B32" w:rsidRDefault="00856B33" w:rsidP="00727BC3">
      <w:pPr>
        <w:jc w:val="both"/>
        <w:rPr>
          <w:rFonts w:ascii="Times New Roman" w:hAnsi="Times New Roman"/>
          <w:szCs w:val="22"/>
        </w:rPr>
      </w:pPr>
    </w:p>
    <w:p w:rsidR="00856B33" w:rsidRPr="00447B32" w:rsidRDefault="00CD7E3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Occupational Health and Safety: </w:t>
      </w:r>
      <w:r w:rsidR="00BF06B4" w:rsidRPr="00447B32">
        <w:rPr>
          <w:rFonts w:ascii="Times New Roman" w:hAnsi="Times New Roman"/>
          <w:szCs w:val="22"/>
        </w:rPr>
        <w:t>o</w:t>
      </w:r>
      <w:r w:rsidRPr="00447B32">
        <w:rPr>
          <w:rFonts w:ascii="Times New Roman" w:hAnsi="Times New Roman"/>
          <w:szCs w:val="22"/>
        </w:rPr>
        <w:t>ccupational health and safety hazards in forestry projects primarily include the following:</w:t>
      </w:r>
    </w:p>
    <w:p w:rsidR="00856B33" w:rsidRPr="00447B32" w:rsidRDefault="00856B33" w:rsidP="00727BC3">
      <w:pPr>
        <w:pStyle w:val="ListParagraph"/>
        <w:numPr>
          <w:ilvl w:val="0"/>
          <w:numId w:val="26"/>
        </w:numPr>
        <w:spacing w:before="120"/>
        <w:ind w:left="1800"/>
        <w:jc w:val="both"/>
        <w:rPr>
          <w:rFonts w:ascii="Times New Roman" w:hAnsi="Times New Roman"/>
          <w:szCs w:val="22"/>
        </w:rPr>
      </w:pPr>
      <w:r w:rsidRPr="00447B32">
        <w:rPr>
          <w:rFonts w:ascii="Times New Roman" w:hAnsi="Times New Roman"/>
          <w:szCs w:val="22"/>
        </w:rPr>
        <w:t>P</w:t>
      </w:r>
      <w:r w:rsidR="00E92B52" w:rsidRPr="00447B32">
        <w:rPr>
          <w:rFonts w:ascii="Times New Roman" w:hAnsi="Times New Roman"/>
          <w:szCs w:val="22"/>
        </w:rPr>
        <w:t>hysical H</w:t>
      </w:r>
      <w:r w:rsidR="00CD7E30" w:rsidRPr="00447B32">
        <w:rPr>
          <w:rFonts w:ascii="Times New Roman" w:hAnsi="Times New Roman"/>
          <w:szCs w:val="22"/>
        </w:rPr>
        <w:t>azards from cutting and log extraction equipment</w:t>
      </w:r>
      <w:r w:rsidRPr="00447B32">
        <w:rPr>
          <w:rFonts w:ascii="Times New Roman" w:hAnsi="Times New Roman"/>
          <w:szCs w:val="22"/>
        </w:rPr>
        <w:t xml:space="preserve">, </w:t>
      </w:r>
      <w:r w:rsidR="00CD7E30" w:rsidRPr="00447B32">
        <w:rPr>
          <w:rFonts w:ascii="Times New Roman" w:hAnsi="Times New Roman"/>
          <w:szCs w:val="22"/>
        </w:rPr>
        <w:t>falling trees</w:t>
      </w:r>
      <w:r w:rsidRPr="00447B32">
        <w:rPr>
          <w:rFonts w:ascii="Times New Roman" w:hAnsi="Times New Roman"/>
          <w:szCs w:val="22"/>
        </w:rPr>
        <w:t>, and vehicles</w:t>
      </w:r>
      <w:r w:rsidR="00CD7E30" w:rsidRPr="00447B32">
        <w:rPr>
          <w:rFonts w:ascii="Times New Roman" w:hAnsi="Times New Roman"/>
          <w:szCs w:val="22"/>
        </w:rPr>
        <w:t>;</w:t>
      </w:r>
    </w:p>
    <w:p w:rsidR="00856B33" w:rsidRPr="00447B32" w:rsidRDefault="00856B33" w:rsidP="00727BC3">
      <w:pPr>
        <w:pStyle w:val="ListParagraph"/>
        <w:numPr>
          <w:ilvl w:val="0"/>
          <w:numId w:val="26"/>
        </w:numPr>
        <w:ind w:left="1800"/>
        <w:jc w:val="both"/>
        <w:rPr>
          <w:rFonts w:ascii="Times New Roman" w:hAnsi="Times New Roman"/>
          <w:szCs w:val="22"/>
        </w:rPr>
      </w:pPr>
      <w:r w:rsidRPr="00447B32">
        <w:rPr>
          <w:rFonts w:ascii="Times New Roman" w:hAnsi="Times New Roman"/>
          <w:szCs w:val="22"/>
        </w:rPr>
        <w:t>Noise and vibrations from mechanical equipment;</w:t>
      </w:r>
    </w:p>
    <w:p w:rsidR="00856B33" w:rsidRPr="00447B32" w:rsidRDefault="00856B33" w:rsidP="00727BC3">
      <w:pPr>
        <w:pStyle w:val="ListParagraph"/>
        <w:numPr>
          <w:ilvl w:val="0"/>
          <w:numId w:val="26"/>
        </w:numPr>
        <w:ind w:left="1800"/>
        <w:jc w:val="both"/>
        <w:rPr>
          <w:rFonts w:ascii="Times New Roman" w:hAnsi="Times New Roman"/>
          <w:szCs w:val="22"/>
        </w:rPr>
      </w:pPr>
      <w:r w:rsidRPr="00447B32">
        <w:rPr>
          <w:rFonts w:ascii="Times New Roman" w:hAnsi="Times New Roman"/>
          <w:szCs w:val="22"/>
        </w:rPr>
        <w:t xml:space="preserve">Forest </w:t>
      </w:r>
      <w:r w:rsidR="00E92B52" w:rsidRPr="00447B32">
        <w:rPr>
          <w:rFonts w:ascii="Times New Roman" w:hAnsi="Times New Roman"/>
          <w:szCs w:val="22"/>
        </w:rPr>
        <w:t>F</w:t>
      </w:r>
      <w:r w:rsidRPr="00447B32">
        <w:rPr>
          <w:rFonts w:ascii="Times New Roman" w:hAnsi="Times New Roman"/>
          <w:szCs w:val="22"/>
        </w:rPr>
        <w:t xml:space="preserve">ires; and </w:t>
      </w:r>
    </w:p>
    <w:p w:rsidR="00CD7E30" w:rsidRPr="00447B32" w:rsidRDefault="00856B33" w:rsidP="00727BC3">
      <w:pPr>
        <w:pStyle w:val="ListParagraph"/>
        <w:numPr>
          <w:ilvl w:val="0"/>
          <w:numId w:val="26"/>
        </w:numPr>
        <w:ind w:left="1800"/>
        <w:jc w:val="both"/>
        <w:rPr>
          <w:rFonts w:ascii="Times New Roman" w:hAnsi="Times New Roman"/>
          <w:szCs w:val="22"/>
        </w:rPr>
      </w:pPr>
      <w:r w:rsidRPr="00447B32">
        <w:rPr>
          <w:rFonts w:ascii="Times New Roman" w:hAnsi="Times New Roman"/>
          <w:szCs w:val="22"/>
        </w:rPr>
        <w:t xml:space="preserve">Exposure to </w:t>
      </w:r>
      <w:r w:rsidR="00E92B52" w:rsidRPr="00447B32">
        <w:rPr>
          <w:rFonts w:ascii="Times New Roman" w:hAnsi="Times New Roman"/>
          <w:szCs w:val="22"/>
        </w:rPr>
        <w:t>P</w:t>
      </w:r>
      <w:r w:rsidRPr="00447B32">
        <w:rPr>
          <w:rFonts w:ascii="Times New Roman" w:hAnsi="Times New Roman"/>
          <w:szCs w:val="22"/>
        </w:rPr>
        <w:t>esticides.</w:t>
      </w:r>
    </w:p>
    <w:p w:rsidR="00856B33" w:rsidRPr="00447B32" w:rsidRDefault="00856B33" w:rsidP="00727BC3">
      <w:pPr>
        <w:pStyle w:val="ListParagraph"/>
        <w:jc w:val="both"/>
        <w:rPr>
          <w:rFonts w:ascii="Times New Roman" w:hAnsi="Times New Roman"/>
          <w:szCs w:val="22"/>
        </w:rPr>
      </w:pPr>
    </w:p>
    <w:p w:rsidR="00856B33" w:rsidRPr="00447B32" w:rsidRDefault="00856B33"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Community Health and Safety: </w:t>
      </w:r>
      <w:r w:rsidR="00BF06B4" w:rsidRPr="00447B32">
        <w:rPr>
          <w:rFonts w:ascii="Times New Roman" w:hAnsi="Times New Roman"/>
          <w:szCs w:val="22"/>
        </w:rPr>
        <w:t>c</w:t>
      </w:r>
      <w:r w:rsidRPr="00447B32">
        <w:rPr>
          <w:rFonts w:ascii="Times New Roman" w:hAnsi="Times New Roman"/>
          <w:szCs w:val="22"/>
        </w:rPr>
        <w:t>ommunity</w:t>
      </w:r>
      <w:r w:rsidR="00E92B52" w:rsidRPr="00447B32">
        <w:rPr>
          <w:rFonts w:ascii="Times New Roman" w:hAnsi="Times New Roman"/>
          <w:szCs w:val="22"/>
        </w:rPr>
        <w:t xml:space="preserve"> health and safety hazards from</w:t>
      </w:r>
      <w:r w:rsidRPr="00447B32">
        <w:rPr>
          <w:rFonts w:ascii="Times New Roman" w:hAnsi="Times New Roman"/>
          <w:szCs w:val="22"/>
        </w:rPr>
        <w:t xml:space="preserve"> forestry projects primarily include the following:</w:t>
      </w:r>
    </w:p>
    <w:p w:rsidR="00856B33" w:rsidRPr="00447B32" w:rsidRDefault="00856B33" w:rsidP="00727BC3">
      <w:pPr>
        <w:pStyle w:val="ListParagraph"/>
        <w:numPr>
          <w:ilvl w:val="0"/>
          <w:numId w:val="27"/>
        </w:numPr>
        <w:spacing w:before="120"/>
        <w:jc w:val="both"/>
        <w:rPr>
          <w:rFonts w:ascii="Times New Roman" w:hAnsi="Times New Roman"/>
          <w:szCs w:val="22"/>
        </w:rPr>
      </w:pPr>
      <w:r w:rsidRPr="00447B32">
        <w:rPr>
          <w:rFonts w:ascii="Times New Roman" w:hAnsi="Times New Roman"/>
          <w:szCs w:val="22"/>
        </w:rPr>
        <w:t>Forest fires;</w:t>
      </w:r>
    </w:p>
    <w:p w:rsidR="00856B33" w:rsidRPr="00447B32" w:rsidRDefault="00012F89" w:rsidP="00727BC3">
      <w:pPr>
        <w:pStyle w:val="ListParagraph"/>
        <w:numPr>
          <w:ilvl w:val="0"/>
          <w:numId w:val="27"/>
        </w:numPr>
        <w:jc w:val="both"/>
        <w:rPr>
          <w:rFonts w:ascii="Times New Roman" w:hAnsi="Times New Roman"/>
          <w:szCs w:val="22"/>
        </w:rPr>
      </w:pPr>
      <w:r w:rsidRPr="00447B32">
        <w:rPr>
          <w:rFonts w:ascii="Times New Roman" w:hAnsi="Times New Roman"/>
          <w:szCs w:val="22"/>
        </w:rPr>
        <w:t xml:space="preserve">Water: </w:t>
      </w:r>
      <w:r w:rsidR="00BF06B4" w:rsidRPr="00447B32">
        <w:rPr>
          <w:rFonts w:ascii="Times New Roman" w:hAnsi="Times New Roman"/>
          <w:szCs w:val="22"/>
        </w:rPr>
        <w:t>f</w:t>
      </w:r>
      <w:r w:rsidR="00856B33" w:rsidRPr="00447B32">
        <w:rPr>
          <w:rFonts w:ascii="Times New Roman" w:hAnsi="Times New Roman"/>
          <w:szCs w:val="22"/>
        </w:rPr>
        <w:t>or communities dependent on the surface and/or groundwater resources from forests, reduction in water quality or quantity caused by forestry operations may affect water supplies needed for drinking, hygiene, and other ecosystem services (e.g. fisheries);</w:t>
      </w:r>
    </w:p>
    <w:p w:rsidR="00856B33" w:rsidRPr="00447B32" w:rsidRDefault="00012F89" w:rsidP="00727BC3">
      <w:pPr>
        <w:pStyle w:val="ListParagraph"/>
        <w:numPr>
          <w:ilvl w:val="0"/>
          <w:numId w:val="27"/>
        </w:numPr>
        <w:jc w:val="both"/>
        <w:rPr>
          <w:rFonts w:ascii="Times New Roman" w:hAnsi="Times New Roman"/>
          <w:szCs w:val="22"/>
        </w:rPr>
      </w:pPr>
      <w:r w:rsidRPr="00447B32">
        <w:rPr>
          <w:rFonts w:ascii="Times New Roman" w:hAnsi="Times New Roman"/>
          <w:szCs w:val="22"/>
        </w:rPr>
        <w:t xml:space="preserve">Vehicles: </w:t>
      </w:r>
      <w:r w:rsidR="00BF06B4" w:rsidRPr="00447B32">
        <w:rPr>
          <w:rFonts w:ascii="Times New Roman" w:hAnsi="Times New Roman"/>
          <w:szCs w:val="22"/>
        </w:rPr>
        <w:t>l</w:t>
      </w:r>
      <w:r w:rsidR="00856B33" w:rsidRPr="00447B32">
        <w:rPr>
          <w:rFonts w:ascii="Times New Roman" w:hAnsi="Times New Roman"/>
          <w:szCs w:val="22"/>
        </w:rPr>
        <w:t>arge vehicles carrying heavy forest product loads on major and minor roads that pass through local communities may expose</w:t>
      </w:r>
      <w:r w:rsidR="00856B33" w:rsidRPr="00447B32">
        <w:rPr>
          <w:szCs w:val="22"/>
        </w:rPr>
        <w:t xml:space="preserve"> </w:t>
      </w:r>
      <w:r w:rsidR="00856B33" w:rsidRPr="00447B32">
        <w:rPr>
          <w:rFonts w:ascii="Times New Roman" w:hAnsi="Times New Roman"/>
          <w:szCs w:val="22"/>
        </w:rPr>
        <w:t>the public to significant risks. Road transport may also lead to other impacts on communities such as unacceptable levels of dust and noise disturbance; and</w:t>
      </w:r>
    </w:p>
    <w:p w:rsidR="00672158" w:rsidRPr="00447B32" w:rsidRDefault="00012F89" w:rsidP="00727BC3">
      <w:pPr>
        <w:pStyle w:val="ListParagraph"/>
        <w:numPr>
          <w:ilvl w:val="0"/>
          <w:numId w:val="27"/>
        </w:numPr>
        <w:jc w:val="both"/>
        <w:rPr>
          <w:rFonts w:ascii="Times New Roman" w:hAnsi="Times New Roman"/>
          <w:szCs w:val="22"/>
        </w:rPr>
      </w:pPr>
      <w:r w:rsidRPr="00447B32">
        <w:rPr>
          <w:rFonts w:ascii="Times New Roman" w:hAnsi="Times New Roman"/>
          <w:szCs w:val="22"/>
        </w:rPr>
        <w:t xml:space="preserve">Pesticides: </w:t>
      </w:r>
      <w:r w:rsidR="00BF06B4" w:rsidRPr="00447B32">
        <w:rPr>
          <w:rFonts w:ascii="Times New Roman" w:hAnsi="Times New Roman"/>
          <w:szCs w:val="22"/>
        </w:rPr>
        <w:t>w</w:t>
      </w:r>
      <w:r w:rsidR="00856B33" w:rsidRPr="00447B32">
        <w:rPr>
          <w:rFonts w:ascii="Times New Roman" w:hAnsi="Times New Roman"/>
          <w:szCs w:val="22"/>
        </w:rPr>
        <w:t xml:space="preserve">here pesticides are used on a large-scale, accidental spraying </w:t>
      </w:r>
      <w:r w:rsidR="00AB7941" w:rsidRPr="00447B32">
        <w:rPr>
          <w:rFonts w:ascii="Times New Roman" w:hAnsi="Times New Roman"/>
          <w:szCs w:val="22"/>
        </w:rPr>
        <w:t>of local properties</w:t>
      </w:r>
      <w:r w:rsidR="00856B33" w:rsidRPr="00447B32">
        <w:rPr>
          <w:rFonts w:ascii="Times New Roman" w:hAnsi="Times New Roman"/>
          <w:szCs w:val="22"/>
        </w:rPr>
        <w:t xml:space="preserve"> may expose the public to unacceptable pesticide concentrations. Pesticides may affect community health in the same ways that they affect individual operators through dermal contact or through inhalation of such chemicals as a result of application. The potential for community exposure to pesticides in the environment </w:t>
      </w:r>
      <w:r w:rsidR="00856B33" w:rsidRPr="00447B32">
        <w:rPr>
          <w:rFonts w:ascii="Times New Roman" w:hAnsi="Times New Roman"/>
          <w:szCs w:val="22"/>
        </w:rPr>
        <w:lastRenderedPageBreak/>
        <w:t>may be considerably influenced by climatic conditions, such as wind velocity, while the potential for exposure to residual levels in post-harvest products may depend on adherence to pesticide use instructions. There may also be a risk to the community caused by dermal contact with residues in containers, packaging, etc. Improper disposal of containers used for transporting and storing pesticides is an additional risk when communities may reuse them, for example, for drinking water.</w:t>
      </w:r>
      <w:r w:rsidR="003F2C4A" w:rsidRPr="00447B32">
        <w:rPr>
          <w:rFonts w:ascii="Times New Roman" w:hAnsi="Times New Roman"/>
          <w:szCs w:val="22"/>
        </w:rPr>
        <w:t xml:space="preserve"> </w:t>
      </w:r>
    </w:p>
    <w:p w:rsidR="00672158" w:rsidRPr="00447B32" w:rsidRDefault="00672158" w:rsidP="00727BC3">
      <w:pPr>
        <w:jc w:val="both"/>
        <w:rPr>
          <w:rFonts w:ascii="Times New Roman" w:hAnsi="Times New Roman"/>
          <w:b/>
          <w:szCs w:val="22"/>
        </w:rPr>
      </w:pPr>
    </w:p>
    <w:p w:rsidR="00DE04A6" w:rsidRPr="00447B32" w:rsidRDefault="00672158" w:rsidP="002F5211">
      <w:pPr>
        <w:pStyle w:val="ListParagraph"/>
        <w:numPr>
          <w:ilvl w:val="1"/>
          <w:numId w:val="42"/>
        </w:numPr>
        <w:ind w:left="720" w:hanging="720"/>
        <w:jc w:val="both"/>
        <w:rPr>
          <w:rFonts w:ascii="Times New Roman" w:hAnsi="Times New Roman"/>
          <w:b/>
          <w:szCs w:val="22"/>
        </w:rPr>
      </w:pPr>
      <w:r w:rsidRPr="00447B32">
        <w:rPr>
          <w:rFonts w:ascii="Times New Roman" w:hAnsi="Times New Roman"/>
          <w:b/>
          <w:szCs w:val="22"/>
        </w:rPr>
        <w:t>Renewable Energy</w:t>
      </w:r>
      <w:r w:rsidR="003F2C4A" w:rsidRPr="00447B32">
        <w:rPr>
          <w:rFonts w:ascii="Times New Roman" w:hAnsi="Times New Roman"/>
          <w:b/>
          <w:szCs w:val="22"/>
        </w:rPr>
        <w:t>:</w:t>
      </w:r>
      <w:r w:rsidR="00DE04A6" w:rsidRPr="00447B32">
        <w:rPr>
          <w:rFonts w:ascii="Times New Roman" w:hAnsi="Times New Roman"/>
          <w:szCs w:val="22"/>
        </w:rPr>
        <w:t xml:space="preserve"> </w:t>
      </w:r>
      <w:r w:rsidR="00BF06B4" w:rsidRPr="00447B32">
        <w:rPr>
          <w:rFonts w:ascii="Times New Roman" w:hAnsi="Times New Roman"/>
          <w:szCs w:val="22"/>
        </w:rPr>
        <w:t>t</w:t>
      </w:r>
      <w:r w:rsidR="00DE04A6" w:rsidRPr="00447B32">
        <w:rPr>
          <w:rFonts w:ascii="Times New Roman" w:hAnsi="Times New Roman"/>
          <w:szCs w:val="22"/>
        </w:rPr>
        <w:t>he social and environmental impacts from wind farms include habitat loss and biodiversity issues, soil erosion and sedimentation, noise, bird/bat collisions, occupational health and safety, community health and safety, and aesthetics.</w:t>
      </w:r>
    </w:p>
    <w:p w:rsidR="00DE04A6" w:rsidRPr="00447B32" w:rsidRDefault="00DE04A6" w:rsidP="00727BC3">
      <w:pPr>
        <w:jc w:val="both"/>
        <w:rPr>
          <w:rFonts w:ascii="Times New Roman" w:hAnsi="Times New Roman"/>
          <w:b/>
          <w:szCs w:val="22"/>
        </w:rPr>
      </w:pPr>
    </w:p>
    <w:p w:rsidR="00DE04A6" w:rsidRPr="00447B32" w:rsidRDefault="00087BE8"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b/>
          <w:szCs w:val="22"/>
        </w:rPr>
        <w:t>Soil Improvement:</w:t>
      </w:r>
      <w:r w:rsidRPr="00447B32">
        <w:rPr>
          <w:rFonts w:ascii="Times New Roman" w:hAnsi="Times New Roman"/>
          <w:szCs w:val="22"/>
        </w:rPr>
        <w:t xml:space="preserve"> </w:t>
      </w:r>
      <w:r w:rsidR="00DA4258" w:rsidRPr="00447B32">
        <w:rPr>
          <w:rFonts w:ascii="Times New Roman" w:hAnsi="Times New Roman"/>
          <w:szCs w:val="22"/>
        </w:rPr>
        <w:t>s</w:t>
      </w:r>
      <w:r w:rsidRPr="00447B32">
        <w:rPr>
          <w:rFonts w:ascii="Times New Roman" w:hAnsi="Times New Roman"/>
          <w:szCs w:val="22"/>
        </w:rPr>
        <w:t>oil improvement projects have many of the same social and environmental impacts as agricultural projects, which include stress on water resources, pesticide use, eutrophication of aquatic environments, loss of biodiversity, management of crop residues and other solid waste, atmospheric emissions, occupational health and safety, and community health and safety.</w:t>
      </w:r>
    </w:p>
    <w:p w:rsidR="00DE04A6" w:rsidRPr="00447B32" w:rsidRDefault="00DE04A6" w:rsidP="00727BC3">
      <w:pPr>
        <w:jc w:val="both"/>
        <w:rPr>
          <w:rFonts w:ascii="Times New Roman" w:hAnsi="Times New Roman"/>
          <w:b/>
          <w:szCs w:val="22"/>
        </w:rPr>
      </w:pPr>
    </w:p>
    <w:p w:rsidR="00672158" w:rsidRPr="00447B32" w:rsidRDefault="00087BE8" w:rsidP="002F5211">
      <w:pPr>
        <w:pStyle w:val="ListParagraph"/>
        <w:numPr>
          <w:ilvl w:val="1"/>
          <w:numId w:val="42"/>
        </w:numPr>
        <w:ind w:left="720" w:hanging="720"/>
        <w:jc w:val="both"/>
        <w:rPr>
          <w:rFonts w:ascii="Times New Roman" w:hAnsi="Times New Roman"/>
          <w:b/>
          <w:szCs w:val="22"/>
        </w:rPr>
      </w:pPr>
      <w:r w:rsidRPr="00447B32">
        <w:rPr>
          <w:rFonts w:ascii="Times New Roman" w:hAnsi="Times New Roman"/>
          <w:b/>
          <w:szCs w:val="22"/>
        </w:rPr>
        <w:t>Bio</w:t>
      </w:r>
      <w:r w:rsidR="00C813E4" w:rsidRPr="00447B32">
        <w:rPr>
          <w:rFonts w:ascii="Times New Roman" w:hAnsi="Times New Roman"/>
          <w:b/>
          <w:szCs w:val="22"/>
        </w:rPr>
        <w:t>-</w:t>
      </w:r>
      <w:r w:rsidRPr="00447B32">
        <w:rPr>
          <w:rFonts w:ascii="Times New Roman" w:hAnsi="Times New Roman"/>
          <w:b/>
          <w:szCs w:val="22"/>
        </w:rPr>
        <w:t>digesters:</w:t>
      </w:r>
      <w:r w:rsidRPr="00447B32">
        <w:rPr>
          <w:rFonts w:ascii="Times New Roman" w:hAnsi="Times New Roman"/>
          <w:szCs w:val="22"/>
        </w:rPr>
        <w:t xml:space="preserve"> </w:t>
      </w:r>
      <w:r w:rsidR="00DA4258" w:rsidRPr="00447B32">
        <w:rPr>
          <w:rFonts w:ascii="Times New Roman" w:hAnsi="Times New Roman"/>
          <w:szCs w:val="22"/>
        </w:rPr>
        <w:t>b</w:t>
      </w:r>
      <w:r w:rsidR="003F2C4A" w:rsidRPr="00447B32">
        <w:rPr>
          <w:rFonts w:ascii="Times New Roman" w:hAnsi="Times New Roman"/>
          <w:szCs w:val="22"/>
        </w:rPr>
        <w:t>io</w:t>
      </w:r>
      <w:r w:rsidR="00C813E4" w:rsidRPr="00447B32">
        <w:rPr>
          <w:rFonts w:ascii="Times New Roman" w:hAnsi="Times New Roman"/>
          <w:szCs w:val="22"/>
        </w:rPr>
        <w:t>-</w:t>
      </w:r>
      <w:r w:rsidR="003F2C4A" w:rsidRPr="00447B32">
        <w:rPr>
          <w:rFonts w:ascii="Times New Roman" w:hAnsi="Times New Roman"/>
          <w:szCs w:val="22"/>
        </w:rPr>
        <w:t xml:space="preserve">digesters have </w:t>
      </w:r>
      <w:r w:rsidRPr="00447B32">
        <w:rPr>
          <w:rFonts w:ascii="Times New Roman" w:hAnsi="Times New Roman"/>
          <w:szCs w:val="22"/>
        </w:rPr>
        <w:t xml:space="preserve">environmental and social impacts that are similar to other waste management facilities, </w:t>
      </w:r>
      <w:r w:rsidR="00D8402D" w:rsidRPr="00447B32">
        <w:rPr>
          <w:rFonts w:ascii="Times New Roman" w:hAnsi="Times New Roman"/>
          <w:szCs w:val="22"/>
        </w:rPr>
        <w:t xml:space="preserve">which include vehicle traffic and emissions, odor, contaminated runoff, noise, </w:t>
      </w:r>
      <w:r w:rsidR="003F2C4A" w:rsidRPr="00447B32">
        <w:rPr>
          <w:rFonts w:ascii="Times New Roman" w:hAnsi="Times New Roman"/>
          <w:szCs w:val="22"/>
        </w:rPr>
        <w:t>the emission of greenhouse gases d</w:t>
      </w:r>
      <w:r w:rsidR="00D8402D" w:rsidRPr="00447B32">
        <w:rPr>
          <w:rFonts w:ascii="Times New Roman" w:hAnsi="Times New Roman"/>
          <w:szCs w:val="22"/>
        </w:rPr>
        <w:t xml:space="preserve">uring the digestion process, </w:t>
      </w:r>
      <w:r w:rsidR="003F2C4A" w:rsidRPr="00447B32">
        <w:rPr>
          <w:rFonts w:ascii="Times New Roman" w:hAnsi="Times New Roman"/>
          <w:szCs w:val="22"/>
        </w:rPr>
        <w:t xml:space="preserve">solid </w:t>
      </w:r>
      <w:r w:rsidR="00D8402D" w:rsidRPr="00447B32">
        <w:rPr>
          <w:rFonts w:ascii="Times New Roman" w:hAnsi="Times New Roman"/>
          <w:szCs w:val="22"/>
        </w:rPr>
        <w:t xml:space="preserve">digested </w:t>
      </w:r>
      <w:r w:rsidR="003F2C4A" w:rsidRPr="00447B32">
        <w:rPr>
          <w:rFonts w:ascii="Times New Roman" w:hAnsi="Times New Roman"/>
          <w:szCs w:val="22"/>
        </w:rPr>
        <w:t>waste</w:t>
      </w:r>
      <w:r w:rsidR="00D8402D" w:rsidRPr="00447B32">
        <w:rPr>
          <w:rFonts w:ascii="Times New Roman" w:hAnsi="Times New Roman"/>
          <w:szCs w:val="22"/>
        </w:rPr>
        <w:t xml:space="preserve">s, occupational health and safety, and community health and safety. </w:t>
      </w:r>
    </w:p>
    <w:p w:rsidR="00672158" w:rsidRPr="00447B32" w:rsidRDefault="00672158" w:rsidP="00727BC3">
      <w:pPr>
        <w:jc w:val="both"/>
        <w:rPr>
          <w:rFonts w:ascii="Times New Roman" w:hAnsi="Times New Roman"/>
          <w:b/>
          <w:szCs w:val="22"/>
        </w:rPr>
      </w:pPr>
    </w:p>
    <w:p w:rsidR="00BB1BC4" w:rsidRPr="00447B32" w:rsidRDefault="00672158" w:rsidP="002F5211">
      <w:pPr>
        <w:pStyle w:val="ListParagraph"/>
        <w:numPr>
          <w:ilvl w:val="1"/>
          <w:numId w:val="42"/>
        </w:numPr>
        <w:ind w:left="720" w:hanging="720"/>
        <w:jc w:val="both"/>
        <w:rPr>
          <w:rFonts w:ascii="Times New Roman" w:hAnsi="Times New Roman"/>
          <w:b/>
          <w:szCs w:val="22"/>
        </w:rPr>
      </w:pPr>
      <w:r w:rsidRPr="00447B32">
        <w:rPr>
          <w:rFonts w:ascii="Times New Roman" w:hAnsi="Times New Roman"/>
          <w:b/>
          <w:szCs w:val="22"/>
        </w:rPr>
        <w:t>Rural Tourism</w:t>
      </w:r>
      <w:r w:rsidR="003F2C4A" w:rsidRPr="00447B32">
        <w:rPr>
          <w:rFonts w:ascii="Times New Roman" w:hAnsi="Times New Roman"/>
          <w:b/>
          <w:szCs w:val="22"/>
        </w:rPr>
        <w:t>:</w:t>
      </w:r>
      <w:r w:rsidR="003F2C4A" w:rsidRPr="00447B32">
        <w:rPr>
          <w:rFonts w:ascii="Times New Roman" w:hAnsi="Times New Roman"/>
          <w:szCs w:val="22"/>
        </w:rPr>
        <w:t xml:space="preserve"> </w:t>
      </w:r>
      <w:r w:rsidR="00DA4258" w:rsidRPr="00447B32">
        <w:rPr>
          <w:rFonts w:ascii="Times New Roman" w:hAnsi="Times New Roman"/>
          <w:szCs w:val="22"/>
        </w:rPr>
        <w:t>t</w:t>
      </w:r>
      <w:r w:rsidR="003F2C4A" w:rsidRPr="00447B32">
        <w:rPr>
          <w:rFonts w:ascii="Times New Roman" w:hAnsi="Times New Roman"/>
          <w:szCs w:val="22"/>
        </w:rPr>
        <w:t>he environmental</w:t>
      </w:r>
      <w:r w:rsidR="00BB1BC4" w:rsidRPr="00447B32">
        <w:rPr>
          <w:rFonts w:ascii="Times New Roman" w:hAnsi="Times New Roman"/>
          <w:szCs w:val="22"/>
        </w:rPr>
        <w:t xml:space="preserve"> and social</w:t>
      </w:r>
      <w:r w:rsidR="003F2C4A" w:rsidRPr="00447B32">
        <w:rPr>
          <w:rFonts w:ascii="Times New Roman" w:hAnsi="Times New Roman"/>
          <w:szCs w:val="22"/>
        </w:rPr>
        <w:t xml:space="preserve"> impact</w:t>
      </w:r>
      <w:r w:rsidR="00BB1BC4" w:rsidRPr="00447B32">
        <w:rPr>
          <w:rFonts w:ascii="Times New Roman" w:hAnsi="Times New Roman"/>
          <w:szCs w:val="22"/>
        </w:rPr>
        <w:t>s</w:t>
      </w:r>
      <w:r w:rsidR="003F2C4A" w:rsidRPr="00447B32">
        <w:rPr>
          <w:rFonts w:ascii="Times New Roman" w:hAnsi="Times New Roman"/>
          <w:szCs w:val="22"/>
        </w:rPr>
        <w:t xml:space="preserve"> and risk</w:t>
      </w:r>
      <w:r w:rsidR="00BB1BC4" w:rsidRPr="00447B32">
        <w:rPr>
          <w:rFonts w:ascii="Times New Roman" w:hAnsi="Times New Roman"/>
          <w:szCs w:val="22"/>
        </w:rPr>
        <w:t>s from</w:t>
      </w:r>
      <w:r w:rsidR="003F2C4A" w:rsidRPr="00447B32">
        <w:rPr>
          <w:rFonts w:ascii="Times New Roman" w:hAnsi="Times New Roman"/>
          <w:szCs w:val="22"/>
        </w:rPr>
        <w:t xml:space="preserve"> rural </w:t>
      </w:r>
      <w:r w:rsidR="00BB1BC4" w:rsidRPr="00447B32">
        <w:rPr>
          <w:rFonts w:ascii="Times New Roman" w:hAnsi="Times New Roman"/>
          <w:szCs w:val="22"/>
        </w:rPr>
        <w:t xml:space="preserve">tourism include </w:t>
      </w:r>
      <w:r w:rsidR="00850970" w:rsidRPr="00447B32">
        <w:rPr>
          <w:rFonts w:ascii="Times New Roman" w:hAnsi="Times New Roman"/>
          <w:szCs w:val="22"/>
        </w:rPr>
        <w:t xml:space="preserve">resource consumption, </w:t>
      </w:r>
      <w:r w:rsidR="00BB1BC4" w:rsidRPr="00447B32">
        <w:rPr>
          <w:rFonts w:ascii="Times New Roman" w:hAnsi="Times New Roman"/>
          <w:szCs w:val="22"/>
        </w:rPr>
        <w:t>air emissions, generation and treatment of wastewater, hazardous materials management, waste generation and disposal, biodiversity and habitat conservation, noise, and the use of pesticides.</w:t>
      </w:r>
    </w:p>
    <w:p w:rsidR="00BB1BC4" w:rsidRPr="00447B32" w:rsidRDefault="00BB1BC4" w:rsidP="00727BC3">
      <w:pPr>
        <w:pStyle w:val="ListParagraph"/>
        <w:jc w:val="both"/>
        <w:rPr>
          <w:rFonts w:ascii="Times New Roman" w:hAnsi="Times New Roman"/>
          <w:szCs w:val="22"/>
        </w:rPr>
      </w:pPr>
    </w:p>
    <w:p w:rsidR="00BB1BC4" w:rsidRPr="00447B32" w:rsidRDefault="008509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Resource Consumption: </w:t>
      </w:r>
      <w:r w:rsidR="00DA4258" w:rsidRPr="00447B32">
        <w:rPr>
          <w:rFonts w:ascii="Times New Roman" w:hAnsi="Times New Roman"/>
          <w:szCs w:val="22"/>
        </w:rPr>
        <w:t>w</w:t>
      </w:r>
      <w:r w:rsidRPr="00447B32">
        <w:rPr>
          <w:rFonts w:ascii="Times New Roman" w:hAnsi="Times New Roman"/>
          <w:szCs w:val="22"/>
        </w:rPr>
        <w:t>ater consumption is related to personal use by guests and facility requirements for housekeeping, laundry, cooking, swimming pools, spa facilities, and grounds maintenance.</w:t>
      </w:r>
      <w:r w:rsidRPr="00447B32">
        <w:rPr>
          <w:szCs w:val="22"/>
        </w:rPr>
        <w:t xml:space="preserve"> </w:t>
      </w:r>
      <w:r w:rsidRPr="00447B32">
        <w:rPr>
          <w:rFonts w:ascii="Times New Roman" w:hAnsi="Times New Roman"/>
          <w:szCs w:val="22"/>
        </w:rPr>
        <w:t>The hospitality industry consumes large amounts of energy in the form of heat and power. Building siting, design, construction an</w:t>
      </w:r>
      <w:r w:rsidR="008C7781" w:rsidRPr="00447B32">
        <w:rPr>
          <w:rFonts w:ascii="Times New Roman" w:hAnsi="Times New Roman"/>
          <w:szCs w:val="22"/>
        </w:rPr>
        <w:t>d operating patterns all</w:t>
      </w:r>
      <w:r w:rsidRPr="00447B32">
        <w:rPr>
          <w:rFonts w:ascii="Times New Roman" w:hAnsi="Times New Roman"/>
          <w:szCs w:val="22"/>
        </w:rPr>
        <w:t xml:space="preserve"> influence energy use.</w:t>
      </w:r>
    </w:p>
    <w:p w:rsidR="00BB1BC4" w:rsidRPr="00447B32" w:rsidRDefault="00BB1BC4" w:rsidP="00727BC3">
      <w:pPr>
        <w:pStyle w:val="ListParagraph"/>
        <w:jc w:val="both"/>
        <w:rPr>
          <w:rFonts w:ascii="Times New Roman" w:hAnsi="Times New Roman"/>
          <w:szCs w:val="22"/>
        </w:rPr>
      </w:pPr>
    </w:p>
    <w:p w:rsidR="00850970" w:rsidRPr="00447B32" w:rsidRDefault="003F2C4A"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 xml:space="preserve"> </w:t>
      </w:r>
      <w:r w:rsidR="00850970" w:rsidRPr="00447B32">
        <w:rPr>
          <w:rFonts w:ascii="Times New Roman" w:hAnsi="Times New Roman"/>
          <w:szCs w:val="22"/>
        </w:rPr>
        <w:t>Emissions to air: Potential air emissions generated from tourist facilities include products of combustion (e.g. carbon dioxide, nitrogen and sulfur oxides, and hydrocarbons) and particulates from fossil fuel-operated boilers, stoves, and generators. Tourism facilities may emit volatile organic compounds (VOC) from dry-cleaning, refrigeration, and air conditioning services.</w:t>
      </w:r>
    </w:p>
    <w:p w:rsidR="00850970" w:rsidRPr="00447B32" w:rsidRDefault="00850970" w:rsidP="00727BC3">
      <w:pPr>
        <w:jc w:val="both"/>
        <w:rPr>
          <w:rFonts w:ascii="Times New Roman" w:hAnsi="Times New Roman"/>
          <w:szCs w:val="22"/>
        </w:rPr>
      </w:pPr>
    </w:p>
    <w:p w:rsidR="00850970" w:rsidRPr="00447B32" w:rsidRDefault="008509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Wastewater: The most significant wastewater flow generated by tourism and hospitality facilities is domestic sewage from bathing and toilet flushing, but important streams are also produced by the laundry and dry-cleaning, housekeeping, maintenance, and kitchen departments. These streams may include cleaning agents, disinfectants, and linen washing agents, including liquid bleach and ionic and nonionic detergents, which may release excessive</w:t>
      </w:r>
      <w:r w:rsidRPr="00447B32">
        <w:rPr>
          <w:szCs w:val="22"/>
        </w:rPr>
        <w:t xml:space="preserve"> </w:t>
      </w:r>
      <w:r w:rsidRPr="00447B32">
        <w:rPr>
          <w:rFonts w:ascii="Times New Roman" w:hAnsi="Times New Roman"/>
          <w:szCs w:val="22"/>
        </w:rPr>
        <w:t>phosphates and cause eutrophication of natural waterways. Effluents from kitchens may contain oils and grease.</w:t>
      </w:r>
    </w:p>
    <w:p w:rsidR="00B53856" w:rsidRPr="00447B32" w:rsidRDefault="00B53856" w:rsidP="00727BC3">
      <w:pPr>
        <w:jc w:val="both"/>
        <w:rPr>
          <w:rFonts w:ascii="Times New Roman" w:hAnsi="Times New Roman"/>
          <w:szCs w:val="22"/>
        </w:rPr>
      </w:pPr>
    </w:p>
    <w:p w:rsidR="00850970" w:rsidRPr="00447B32" w:rsidRDefault="008509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Hazardous Materials Management</w:t>
      </w:r>
      <w:r w:rsidR="00B53856" w:rsidRPr="00447B32">
        <w:rPr>
          <w:rFonts w:ascii="Times New Roman" w:hAnsi="Times New Roman"/>
          <w:szCs w:val="22"/>
        </w:rPr>
        <w:t>: Tourism and hospitality facilities may use a variety of hazardous materials</w:t>
      </w:r>
      <w:r w:rsidR="00DA4258" w:rsidRPr="00447B32">
        <w:rPr>
          <w:rFonts w:ascii="Times New Roman" w:hAnsi="Times New Roman"/>
          <w:szCs w:val="22"/>
        </w:rPr>
        <w:t xml:space="preserve"> </w:t>
      </w:r>
      <w:r w:rsidR="00B53856" w:rsidRPr="00447B32">
        <w:rPr>
          <w:rFonts w:ascii="Times New Roman" w:hAnsi="Times New Roman"/>
          <w:szCs w:val="22"/>
        </w:rPr>
        <w:t>and pesticides.</w:t>
      </w:r>
    </w:p>
    <w:p w:rsidR="00B53856" w:rsidRPr="00447B32" w:rsidRDefault="00B53856" w:rsidP="00727BC3">
      <w:pPr>
        <w:jc w:val="both"/>
        <w:rPr>
          <w:rFonts w:ascii="Times New Roman" w:hAnsi="Times New Roman"/>
          <w:szCs w:val="22"/>
        </w:rPr>
      </w:pPr>
    </w:p>
    <w:p w:rsidR="00B53856" w:rsidRPr="00447B32" w:rsidRDefault="008509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Waste</w:t>
      </w:r>
      <w:r w:rsidR="00B53856" w:rsidRPr="00447B32">
        <w:rPr>
          <w:rFonts w:ascii="Times New Roman" w:hAnsi="Times New Roman"/>
          <w:szCs w:val="22"/>
        </w:rPr>
        <w:t xml:space="preserve">: Waste generated by tourism and hospitality facilities normally includes paper and cardboard items, glass </w:t>
      </w:r>
      <w:r w:rsidR="00DA4258" w:rsidRPr="00447B32">
        <w:rPr>
          <w:rFonts w:ascii="Times New Roman" w:hAnsi="Times New Roman"/>
          <w:szCs w:val="22"/>
        </w:rPr>
        <w:t>and</w:t>
      </w:r>
      <w:r w:rsidR="00B53856" w:rsidRPr="00447B32">
        <w:rPr>
          <w:rFonts w:ascii="Times New Roman" w:hAnsi="Times New Roman"/>
          <w:szCs w:val="22"/>
        </w:rPr>
        <w:t xml:space="preserve"> plastic items, organic waste, building materials and furniture, and used oils and fats. Hazardous wastes may include</w:t>
      </w:r>
      <w:r w:rsidR="00012F89" w:rsidRPr="00447B32">
        <w:rPr>
          <w:rFonts w:ascii="Times New Roman" w:hAnsi="Times New Roman"/>
          <w:szCs w:val="22"/>
        </w:rPr>
        <w:t xml:space="preserve"> </w:t>
      </w:r>
      <w:r w:rsidR="00B53856" w:rsidRPr="00447B32">
        <w:rPr>
          <w:rFonts w:ascii="Times New Roman" w:hAnsi="Times New Roman"/>
          <w:szCs w:val="22"/>
        </w:rPr>
        <w:t>batteries, solvents, paints, antifouling agents, and some</w:t>
      </w:r>
      <w:r w:rsidR="00012F89" w:rsidRPr="00447B32">
        <w:rPr>
          <w:rFonts w:ascii="Times New Roman" w:hAnsi="Times New Roman"/>
          <w:szCs w:val="22"/>
        </w:rPr>
        <w:t xml:space="preserve"> </w:t>
      </w:r>
      <w:r w:rsidR="00B53856" w:rsidRPr="00447B32">
        <w:rPr>
          <w:rFonts w:ascii="Times New Roman" w:hAnsi="Times New Roman"/>
          <w:szCs w:val="22"/>
        </w:rPr>
        <w:t>packaging wastes. Tourists typically may generate up to twice</w:t>
      </w:r>
      <w:r w:rsidR="00012F89" w:rsidRPr="00447B32">
        <w:rPr>
          <w:rFonts w:ascii="Times New Roman" w:hAnsi="Times New Roman"/>
          <w:szCs w:val="22"/>
        </w:rPr>
        <w:t xml:space="preserve"> </w:t>
      </w:r>
      <w:r w:rsidR="00B53856" w:rsidRPr="00447B32">
        <w:rPr>
          <w:rFonts w:ascii="Times New Roman" w:hAnsi="Times New Roman"/>
          <w:szCs w:val="22"/>
        </w:rPr>
        <w:t>as much solid waste per capita as local residents, resulting in</w:t>
      </w:r>
      <w:r w:rsidR="00012F89" w:rsidRPr="00447B32">
        <w:rPr>
          <w:rFonts w:ascii="Times New Roman" w:hAnsi="Times New Roman"/>
          <w:szCs w:val="22"/>
        </w:rPr>
        <w:t xml:space="preserve"> </w:t>
      </w:r>
      <w:r w:rsidR="00B53856" w:rsidRPr="00447B32">
        <w:rPr>
          <w:rFonts w:ascii="Times New Roman" w:hAnsi="Times New Roman"/>
          <w:szCs w:val="22"/>
        </w:rPr>
        <w:t>increased stress on local waste management infrastructure.</w:t>
      </w:r>
    </w:p>
    <w:p w:rsidR="00B53856" w:rsidRPr="00447B32" w:rsidRDefault="00B53856" w:rsidP="00727BC3">
      <w:pPr>
        <w:pStyle w:val="ListParagraph"/>
        <w:jc w:val="both"/>
        <w:rPr>
          <w:rFonts w:ascii="Times New Roman" w:hAnsi="Times New Roman"/>
          <w:szCs w:val="22"/>
        </w:rPr>
      </w:pPr>
    </w:p>
    <w:p w:rsidR="00012F89" w:rsidRPr="00447B32" w:rsidRDefault="00012F89"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Biodiversity C</w:t>
      </w:r>
      <w:r w:rsidR="00850970" w:rsidRPr="00447B32">
        <w:rPr>
          <w:rFonts w:ascii="Times New Roman" w:hAnsi="Times New Roman"/>
          <w:szCs w:val="22"/>
        </w:rPr>
        <w:t>onservation</w:t>
      </w:r>
      <w:r w:rsidRPr="00447B32">
        <w:rPr>
          <w:rFonts w:ascii="Times New Roman" w:hAnsi="Times New Roman"/>
          <w:szCs w:val="22"/>
        </w:rPr>
        <w:t>: Construction of tourism and hospitality facilities may result in impacts to biota, and vegetation can also be affected by the presence of tourists in ecologically sensitive areas engaging in activities (e.g. picking flowers, felling young trees, damage to coral reefs) that may damage biodiversity. Over time, only the more tolerant species survive these impacts, and some invasive species may be introduced, thus affecting local ecosystems and reducing species diversity. Soil compaction (caused by erosion and water and nutrient loss) may also affect plant growth and the age structure of vegetation.</w:t>
      </w:r>
    </w:p>
    <w:p w:rsidR="00012F89" w:rsidRPr="00447B32" w:rsidRDefault="00012F89" w:rsidP="00727BC3">
      <w:pPr>
        <w:jc w:val="both"/>
        <w:rPr>
          <w:rFonts w:ascii="Times New Roman" w:hAnsi="Times New Roman"/>
          <w:szCs w:val="22"/>
        </w:rPr>
      </w:pPr>
    </w:p>
    <w:p w:rsidR="00850970" w:rsidRPr="00447B32" w:rsidRDefault="008509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Noise</w:t>
      </w:r>
      <w:r w:rsidR="00012F89" w:rsidRPr="00447B32">
        <w:rPr>
          <w:rFonts w:ascii="Times New Roman" w:hAnsi="Times New Roman"/>
          <w:szCs w:val="22"/>
        </w:rPr>
        <w:t>: The areas and sources of noise emissions include mechanical rooms, kitchens and laundries, waste management areas (including compactors), garages, entertainment areas, and lobby areas. Noise management is largely an issue relevant to indoor environmental quality and guest comfort. It is, however, important to include noise management measures in the overall external design concept to prevent potential impacts on nearby</w:t>
      </w:r>
    </w:p>
    <w:p w:rsidR="00012F89" w:rsidRPr="00447B32" w:rsidRDefault="00012F89" w:rsidP="00727BC3">
      <w:pPr>
        <w:jc w:val="both"/>
        <w:rPr>
          <w:rFonts w:ascii="Times New Roman" w:hAnsi="Times New Roman"/>
          <w:b/>
          <w:szCs w:val="22"/>
        </w:rPr>
      </w:pPr>
    </w:p>
    <w:p w:rsidR="00672158" w:rsidRPr="00447B32" w:rsidRDefault="00850970"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Pesticide use</w:t>
      </w:r>
      <w:r w:rsidR="00012F89" w:rsidRPr="00447B32">
        <w:rPr>
          <w:rFonts w:ascii="Times New Roman" w:hAnsi="Times New Roman"/>
          <w:szCs w:val="22"/>
        </w:rPr>
        <w:t>: Tourism resorts with large land tracts (e.g. golf courses, vineyards, and sports fields) may use significant quantities of chemicals (e.g. chemical fertilizers and pesticides, including herbicides, rodenticides, and insecticides).</w:t>
      </w:r>
    </w:p>
    <w:p w:rsidR="00012F89" w:rsidRPr="00447B32" w:rsidRDefault="00012F89" w:rsidP="00727BC3">
      <w:pPr>
        <w:pStyle w:val="ListParagraph"/>
        <w:jc w:val="both"/>
        <w:rPr>
          <w:rFonts w:ascii="Times New Roman" w:hAnsi="Times New Roman"/>
          <w:szCs w:val="22"/>
        </w:rPr>
      </w:pPr>
    </w:p>
    <w:p w:rsidR="00012F89" w:rsidRPr="00447B32" w:rsidRDefault="00012F89"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Occupational Health and Safety:</w:t>
      </w:r>
      <w:r w:rsidRPr="00447B32">
        <w:rPr>
          <w:szCs w:val="22"/>
        </w:rPr>
        <w:t xml:space="preserve"> </w:t>
      </w:r>
      <w:r w:rsidRPr="00447B32">
        <w:rPr>
          <w:rFonts w:ascii="Times New Roman" w:hAnsi="Times New Roman"/>
          <w:szCs w:val="22"/>
        </w:rPr>
        <w:t>The following applies to occupational health and safety during operations potentially affecting facility workers and, where noted, facility guests:</w:t>
      </w:r>
    </w:p>
    <w:p w:rsidR="00012F89" w:rsidRPr="00447B32" w:rsidRDefault="00012F89" w:rsidP="00727BC3">
      <w:pPr>
        <w:pStyle w:val="ListParagraph"/>
        <w:numPr>
          <w:ilvl w:val="0"/>
          <w:numId w:val="28"/>
        </w:numPr>
        <w:spacing w:before="120"/>
        <w:ind w:left="1800"/>
        <w:jc w:val="both"/>
        <w:rPr>
          <w:rFonts w:ascii="Times New Roman" w:hAnsi="Times New Roman"/>
          <w:szCs w:val="22"/>
        </w:rPr>
      </w:pPr>
      <w:r w:rsidRPr="00447B32">
        <w:rPr>
          <w:rFonts w:ascii="Times New Roman" w:hAnsi="Times New Roman"/>
          <w:szCs w:val="22"/>
        </w:rPr>
        <w:t>Noise: Workers and guests may be subject to noise, including from the kitchen, laundry, housekeeping, and other guest rooms. In the case of the workforce, repetitive exposure over long periods may impact hearing. For guests, unnecessary noise in public areas and rooms is a nuisance;</w:t>
      </w:r>
    </w:p>
    <w:p w:rsidR="00012F89" w:rsidRPr="00447B32" w:rsidRDefault="00012F89" w:rsidP="00727BC3">
      <w:pPr>
        <w:pStyle w:val="ListParagraph"/>
        <w:numPr>
          <w:ilvl w:val="0"/>
          <w:numId w:val="28"/>
        </w:numPr>
        <w:ind w:left="1800"/>
        <w:jc w:val="both"/>
        <w:rPr>
          <w:rFonts w:ascii="Times New Roman" w:hAnsi="Times New Roman"/>
          <w:szCs w:val="22"/>
        </w:rPr>
      </w:pPr>
      <w:r w:rsidRPr="00447B32">
        <w:rPr>
          <w:rFonts w:ascii="Times New Roman" w:hAnsi="Times New Roman"/>
          <w:szCs w:val="22"/>
        </w:rPr>
        <w:t>Physical Hazards: Facility guests may also be susceptible to slip and fall accidents in hotel room showers or common areas (e.g. lobbies, restaurants, and recreational areas);</w:t>
      </w:r>
    </w:p>
    <w:p w:rsidR="00012F89" w:rsidRPr="00447B32" w:rsidRDefault="00012F89" w:rsidP="00727BC3">
      <w:pPr>
        <w:pStyle w:val="ListParagraph"/>
        <w:numPr>
          <w:ilvl w:val="0"/>
          <w:numId w:val="28"/>
        </w:numPr>
        <w:ind w:left="1800"/>
        <w:jc w:val="both"/>
        <w:rPr>
          <w:rFonts w:ascii="Times New Roman" w:hAnsi="Times New Roman"/>
          <w:szCs w:val="22"/>
        </w:rPr>
      </w:pPr>
      <w:r w:rsidRPr="00447B32">
        <w:rPr>
          <w:rFonts w:ascii="Times New Roman" w:hAnsi="Times New Roman"/>
          <w:szCs w:val="22"/>
        </w:rPr>
        <w:t xml:space="preserve">Food </w:t>
      </w:r>
      <w:r w:rsidR="00E92B52" w:rsidRPr="00447B32">
        <w:rPr>
          <w:rFonts w:ascii="Times New Roman" w:hAnsi="Times New Roman"/>
          <w:szCs w:val="22"/>
        </w:rPr>
        <w:t>S</w:t>
      </w:r>
      <w:r w:rsidRPr="00447B32">
        <w:rPr>
          <w:rFonts w:ascii="Times New Roman" w:hAnsi="Times New Roman"/>
          <w:szCs w:val="22"/>
        </w:rPr>
        <w:t>afety</w:t>
      </w:r>
      <w:r w:rsidR="00E92B52" w:rsidRPr="00447B32">
        <w:rPr>
          <w:rFonts w:ascii="Times New Roman" w:hAnsi="Times New Roman"/>
          <w:szCs w:val="22"/>
        </w:rPr>
        <w:t>: Food safety</w:t>
      </w:r>
      <w:r w:rsidRPr="00447B32">
        <w:rPr>
          <w:rFonts w:ascii="Times New Roman" w:hAnsi="Times New Roman"/>
          <w:szCs w:val="22"/>
        </w:rPr>
        <w:t xml:space="preserve"> is an issue for </w:t>
      </w:r>
      <w:r w:rsidR="00E92B52" w:rsidRPr="00447B32">
        <w:rPr>
          <w:rFonts w:ascii="Times New Roman" w:hAnsi="Times New Roman"/>
          <w:szCs w:val="22"/>
        </w:rPr>
        <w:t xml:space="preserve">facility </w:t>
      </w:r>
      <w:r w:rsidRPr="00447B32">
        <w:rPr>
          <w:rFonts w:ascii="Times New Roman" w:hAnsi="Times New Roman"/>
          <w:szCs w:val="22"/>
        </w:rPr>
        <w:t>guests</w:t>
      </w:r>
      <w:r w:rsidR="00E92B52" w:rsidRPr="00447B32">
        <w:rPr>
          <w:rFonts w:ascii="Times New Roman" w:hAnsi="Times New Roman"/>
          <w:szCs w:val="22"/>
        </w:rPr>
        <w:t>;</w:t>
      </w:r>
    </w:p>
    <w:p w:rsidR="00E92B52" w:rsidRPr="00447B32" w:rsidRDefault="00E92B52" w:rsidP="00727BC3">
      <w:pPr>
        <w:pStyle w:val="ListParagraph"/>
        <w:numPr>
          <w:ilvl w:val="0"/>
          <w:numId w:val="28"/>
        </w:numPr>
        <w:ind w:left="1800"/>
        <w:jc w:val="both"/>
        <w:rPr>
          <w:rFonts w:ascii="Times New Roman" w:hAnsi="Times New Roman"/>
          <w:szCs w:val="22"/>
        </w:rPr>
      </w:pPr>
      <w:r w:rsidRPr="00447B32">
        <w:rPr>
          <w:rFonts w:ascii="Times New Roman" w:hAnsi="Times New Roman"/>
          <w:szCs w:val="22"/>
        </w:rPr>
        <w:t>Indoor Air Quality: Typical indoor air quality contaminants may include ammonia (from cleaning products), VOCs (from use of interior products, such as solvents, paints, adhesives, dry cleaning, and cosmetics), odors, dust, formaldehyde (from fabrics, insulation, furniture, and cigarette smoking), carbon dioxide and nitrogen oxides, and bacteria and fungi (mold and mildew from carpets, HVAC filters).</w:t>
      </w:r>
    </w:p>
    <w:p w:rsidR="00E92B52" w:rsidRPr="00447B32" w:rsidRDefault="00E92B52" w:rsidP="00727BC3">
      <w:pPr>
        <w:pStyle w:val="ListParagraph"/>
        <w:numPr>
          <w:ilvl w:val="0"/>
          <w:numId w:val="28"/>
        </w:numPr>
        <w:ind w:left="1800"/>
        <w:jc w:val="both"/>
        <w:rPr>
          <w:rFonts w:ascii="Times New Roman" w:hAnsi="Times New Roman"/>
          <w:szCs w:val="22"/>
        </w:rPr>
      </w:pPr>
      <w:r w:rsidRPr="00447B32">
        <w:rPr>
          <w:rFonts w:ascii="Times New Roman" w:hAnsi="Times New Roman"/>
          <w:szCs w:val="22"/>
        </w:rPr>
        <w:t>Chemical Cleaners: Occupational dermatitis from chemical cleaners is one of the main occupational hazards for housekeeping and laundry workers;</w:t>
      </w:r>
    </w:p>
    <w:p w:rsidR="00E92B52" w:rsidRPr="00447B32" w:rsidRDefault="00E92B52" w:rsidP="00727BC3">
      <w:pPr>
        <w:pStyle w:val="ListParagraph"/>
        <w:numPr>
          <w:ilvl w:val="0"/>
          <w:numId w:val="28"/>
        </w:numPr>
        <w:ind w:left="1800"/>
        <w:jc w:val="both"/>
        <w:rPr>
          <w:rFonts w:ascii="Times New Roman" w:hAnsi="Times New Roman"/>
          <w:szCs w:val="22"/>
        </w:rPr>
      </w:pPr>
      <w:r w:rsidRPr="00447B32">
        <w:rPr>
          <w:rFonts w:ascii="Times New Roman" w:hAnsi="Times New Roman"/>
          <w:szCs w:val="22"/>
        </w:rPr>
        <w:t>Pesticides:</w:t>
      </w:r>
      <w:r w:rsidRPr="00447B32">
        <w:rPr>
          <w:szCs w:val="22"/>
        </w:rPr>
        <w:t xml:space="preserve"> </w:t>
      </w:r>
      <w:r w:rsidRPr="00447B32">
        <w:rPr>
          <w:rFonts w:ascii="Times New Roman" w:hAnsi="Times New Roman"/>
          <w:szCs w:val="22"/>
        </w:rPr>
        <w:t xml:space="preserve">Potential exposures to pesticides include dermal contact (e.g. in storage rooms or from leaking containers) and inhalation during their preparation, storage, and application. The effect of such impacts may be increased by climatic conditions, </w:t>
      </w:r>
      <w:r w:rsidRPr="00447B32">
        <w:rPr>
          <w:rFonts w:ascii="Times New Roman" w:hAnsi="Times New Roman"/>
          <w:szCs w:val="22"/>
        </w:rPr>
        <w:lastRenderedPageBreak/>
        <w:t>such as wind, which may increase the chance of unintended drift, or high temperatures, which may be a deterrent to the use of personal protective equipment (PPE) by the operator.</w:t>
      </w:r>
    </w:p>
    <w:p w:rsidR="00E92B52" w:rsidRPr="00447B32" w:rsidRDefault="00E92B52" w:rsidP="00727BC3">
      <w:pPr>
        <w:jc w:val="both"/>
        <w:rPr>
          <w:rFonts w:ascii="Times New Roman" w:hAnsi="Times New Roman"/>
          <w:szCs w:val="22"/>
        </w:rPr>
      </w:pPr>
    </w:p>
    <w:p w:rsidR="00E92B52" w:rsidRPr="00447B32" w:rsidRDefault="00E92B52" w:rsidP="002F5211">
      <w:pPr>
        <w:pStyle w:val="ListParagraph"/>
        <w:numPr>
          <w:ilvl w:val="1"/>
          <w:numId w:val="42"/>
        </w:numPr>
        <w:ind w:left="720" w:hanging="720"/>
        <w:jc w:val="both"/>
        <w:rPr>
          <w:rFonts w:ascii="Times New Roman" w:hAnsi="Times New Roman"/>
          <w:szCs w:val="22"/>
        </w:rPr>
      </w:pPr>
      <w:r w:rsidRPr="00447B32">
        <w:rPr>
          <w:rFonts w:ascii="Times New Roman" w:hAnsi="Times New Roman"/>
          <w:szCs w:val="22"/>
        </w:rPr>
        <w:t>Community Health and Safety: Community health and safety hazards from tourism and hospitality projects primarily include the following:</w:t>
      </w:r>
    </w:p>
    <w:p w:rsidR="00E92B52" w:rsidRPr="00447B32" w:rsidRDefault="00E92B52" w:rsidP="00727BC3">
      <w:pPr>
        <w:pStyle w:val="ListParagraph"/>
        <w:numPr>
          <w:ilvl w:val="0"/>
          <w:numId w:val="29"/>
        </w:numPr>
        <w:spacing w:before="120"/>
        <w:ind w:left="1800"/>
        <w:jc w:val="both"/>
        <w:rPr>
          <w:rFonts w:ascii="Times New Roman" w:hAnsi="Times New Roman"/>
          <w:szCs w:val="22"/>
        </w:rPr>
      </w:pPr>
      <w:r w:rsidRPr="00447B32">
        <w:rPr>
          <w:rFonts w:ascii="Times New Roman" w:hAnsi="Times New Roman"/>
          <w:szCs w:val="22"/>
        </w:rPr>
        <w:t>Swimming Pool Safety:</w:t>
      </w:r>
      <w:r w:rsidRPr="00447B32">
        <w:rPr>
          <w:szCs w:val="22"/>
        </w:rPr>
        <w:t xml:space="preserve"> </w:t>
      </w:r>
      <w:r w:rsidRPr="00447B32">
        <w:rPr>
          <w:rFonts w:ascii="Times New Roman" w:hAnsi="Times New Roman"/>
          <w:szCs w:val="22"/>
        </w:rPr>
        <w:t xml:space="preserve">Swimming pool issues are related to the health and safety of workers and guests and include water sanitization and drowning hazards; and </w:t>
      </w:r>
    </w:p>
    <w:p w:rsidR="00E92B52" w:rsidRPr="00447B32" w:rsidRDefault="00E92B52" w:rsidP="00727BC3">
      <w:pPr>
        <w:pStyle w:val="ListParagraph"/>
        <w:numPr>
          <w:ilvl w:val="0"/>
          <w:numId w:val="29"/>
        </w:numPr>
        <w:ind w:left="1800"/>
        <w:jc w:val="both"/>
        <w:rPr>
          <w:rFonts w:ascii="Times New Roman" w:hAnsi="Times New Roman"/>
          <w:szCs w:val="22"/>
        </w:rPr>
      </w:pPr>
      <w:r w:rsidRPr="00447B32">
        <w:rPr>
          <w:rFonts w:ascii="Times New Roman" w:hAnsi="Times New Roman"/>
          <w:szCs w:val="22"/>
        </w:rPr>
        <w:t>Fire Safety.</w:t>
      </w:r>
    </w:p>
    <w:p w:rsidR="00672158" w:rsidRPr="00447B32" w:rsidRDefault="00672158" w:rsidP="00727BC3">
      <w:pPr>
        <w:jc w:val="both"/>
        <w:rPr>
          <w:rFonts w:ascii="Times New Roman" w:hAnsi="Times New Roman"/>
          <w:b/>
          <w:szCs w:val="22"/>
        </w:rPr>
      </w:pPr>
    </w:p>
    <w:p w:rsidR="009C7930" w:rsidRPr="00447B32" w:rsidRDefault="002C3270" w:rsidP="002F5211">
      <w:pPr>
        <w:pStyle w:val="ListParagraph"/>
        <w:numPr>
          <w:ilvl w:val="1"/>
          <w:numId w:val="42"/>
        </w:numPr>
        <w:ind w:left="720" w:hanging="720"/>
        <w:jc w:val="both"/>
        <w:rPr>
          <w:rFonts w:ascii="Times New Roman" w:hAnsi="Times New Roman"/>
          <w:b/>
          <w:szCs w:val="22"/>
        </w:rPr>
      </w:pPr>
      <w:r w:rsidRPr="00447B32">
        <w:rPr>
          <w:rFonts w:ascii="Times New Roman" w:hAnsi="Times New Roman"/>
          <w:b/>
          <w:szCs w:val="22"/>
        </w:rPr>
        <w:t>Positive Impacts/Benefits</w:t>
      </w:r>
      <w:r w:rsidRPr="00447B32">
        <w:rPr>
          <w:rFonts w:ascii="Times New Roman" w:hAnsi="Times New Roman"/>
          <w:szCs w:val="22"/>
        </w:rPr>
        <w:t xml:space="preserve">: The </w:t>
      </w:r>
      <w:r w:rsidR="00BB1BC4" w:rsidRPr="00447B32">
        <w:rPr>
          <w:rFonts w:ascii="Times New Roman" w:hAnsi="Times New Roman"/>
          <w:szCs w:val="22"/>
        </w:rPr>
        <w:t xml:space="preserve">loan </w:t>
      </w:r>
      <w:r w:rsidRPr="00447B32">
        <w:rPr>
          <w:rFonts w:ascii="Times New Roman" w:hAnsi="Times New Roman"/>
          <w:szCs w:val="22"/>
        </w:rPr>
        <w:t>program</w:t>
      </w:r>
      <w:r w:rsidR="00BB1BC4" w:rsidRPr="00447B32">
        <w:rPr>
          <w:rFonts w:ascii="Times New Roman" w:hAnsi="Times New Roman"/>
          <w:szCs w:val="22"/>
        </w:rPr>
        <w:t>s</w:t>
      </w:r>
      <w:r w:rsidRPr="00447B32">
        <w:rPr>
          <w:rFonts w:ascii="Times New Roman" w:hAnsi="Times New Roman"/>
          <w:szCs w:val="22"/>
        </w:rPr>
        <w:t xml:space="preserve"> </w:t>
      </w:r>
      <w:r w:rsidR="00DA4258" w:rsidRPr="00447B32">
        <w:rPr>
          <w:rFonts w:ascii="Times New Roman" w:hAnsi="Times New Roman"/>
          <w:szCs w:val="22"/>
        </w:rPr>
        <w:t>have the potential to</w:t>
      </w:r>
      <w:r w:rsidRPr="00447B32">
        <w:rPr>
          <w:rFonts w:ascii="Times New Roman" w:hAnsi="Times New Roman"/>
          <w:szCs w:val="22"/>
        </w:rPr>
        <w:t xml:space="preserve"> create numerous positive impacts in the rural sector in Mexico, including increased employment,</w:t>
      </w:r>
      <w:r w:rsidR="009766F8" w:rsidRPr="00447B32">
        <w:rPr>
          <w:rFonts w:ascii="Times New Roman" w:hAnsi="Times New Roman"/>
          <w:szCs w:val="22"/>
        </w:rPr>
        <w:t xml:space="preserve"> increased </w:t>
      </w:r>
      <w:r w:rsidR="00C574DF" w:rsidRPr="00447B32">
        <w:rPr>
          <w:rFonts w:ascii="Times New Roman" w:hAnsi="Times New Roman"/>
          <w:szCs w:val="22"/>
        </w:rPr>
        <w:t xml:space="preserve">household </w:t>
      </w:r>
      <w:r w:rsidR="009766F8" w:rsidRPr="00447B32">
        <w:rPr>
          <w:rFonts w:ascii="Times New Roman" w:hAnsi="Times New Roman"/>
          <w:szCs w:val="22"/>
        </w:rPr>
        <w:t>incomes,</w:t>
      </w:r>
      <w:r w:rsidRPr="00447B32">
        <w:rPr>
          <w:rFonts w:ascii="Times New Roman" w:hAnsi="Times New Roman"/>
          <w:szCs w:val="22"/>
        </w:rPr>
        <w:t xml:space="preserve"> </w:t>
      </w:r>
      <w:r w:rsidR="009766F8" w:rsidRPr="00447B32">
        <w:rPr>
          <w:rFonts w:ascii="Times New Roman" w:hAnsi="Times New Roman"/>
          <w:szCs w:val="22"/>
        </w:rPr>
        <w:t xml:space="preserve">increased tax revenues for the local municipalities, </w:t>
      </w:r>
      <w:r w:rsidRPr="00447B32">
        <w:rPr>
          <w:rFonts w:ascii="Times New Roman" w:hAnsi="Times New Roman"/>
          <w:szCs w:val="22"/>
        </w:rPr>
        <w:t>better mana</w:t>
      </w:r>
      <w:r w:rsidR="00BB1BC4" w:rsidRPr="00447B32">
        <w:rPr>
          <w:rFonts w:ascii="Times New Roman" w:hAnsi="Times New Roman"/>
          <w:szCs w:val="22"/>
        </w:rPr>
        <w:t xml:space="preserve">gement of current projects, better </w:t>
      </w:r>
      <w:r w:rsidRPr="00447B32">
        <w:rPr>
          <w:rFonts w:ascii="Times New Roman" w:hAnsi="Times New Roman"/>
          <w:szCs w:val="22"/>
        </w:rPr>
        <w:t>capacity to manage future projects,</w:t>
      </w:r>
      <w:r w:rsidR="00BB1BC4" w:rsidRPr="00447B32">
        <w:rPr>
          <w:rFonts w:ascii="Times New Roman" w:hAnsi="Times New Roman"/>
          <w:szCs w:val="22"/>
        </w:rPr>
        <w:t xml:space="preserve"> </w:t>
      </w:r>
      <w:r w:rsidR="00951A91" w:rsidRPr="00447B32">
        <w:rPr>
          <w:rFonts w:ascii="Times New Roman" w:hAnsi="Times New Roman"/>
          <w:szCs w:val="22"/>
        </w:rPr>
        <w:t xml:space="preserve">improved environmental management of impacts, </w:t>
      </w:r>
      <w:r w:rsidR="00BB1BC4" w:rsidRPr="00447B32">
        <w:rPr>
          <w:rFonts w:ascii="Times New Roman" w:hAnsi="Times New Roman"/>
          <w:szCs w:val="22"/>
        </w:rPr>
        <w:t xml:space="preserve">reduced emissions of greenhouse gasses, </w:t>
      </w:r>
      <w:r w:rsidR="009766F8" w:rsidRPr="00447B32">
        <w:rPr>
          <w:rFonts w:ascii="Times New Roman" w:hAnsi="Times New Roman"/>
          <w:szCs w:val="22"/>
        </w:rPr>
        <w:t xml:space="preserve">better health and safety practices, </w:t>
      </w:r>
      <w:r w:rsidR="00951A91" w:rsidRPr="00447B32">
        <w:rPr>
          <w:rFonts w:ascii="Times New Roman" w:hAnsi="Times New Roman"/>
          <w:szCs w:val="22"/>
        </w:rPr>
        <w:t xml:space="preserve">and </w:t>
      </w:r>
      <w:r w:rsidR="00BB1BC4" w:rsidRPr="00447B32">
        <w:rPr>
          <w:rFonts w:ascii="Times New Roman" w:hAnsi="Times New Roman"/>
          <w:szCs w:val="22"/>
        </w:rPr>
        <w:t>increased awareness of sustainability issues.</w:t>
      </w:r>
    </w:p>
    <w:p w:rsidR="009C7930" w:rsidRPr="00447B32" w:rsidRDefault="009C7930" w:rsidP="00727BC3">
      <w:pPr>
        <w:jc w:val="both"/>
        <w:rPr>
          <w:rFonts w:ascii="Times New Roman" w:hAnsi="Times New Roman"/>
          <w:szCs w:val="22"/>
        </w:rPr>
      </w:pPr>
    </w:p>
    <w:p w:rsidR="00EA4E27" w:rsidRPr="00447B32" w:rsidRDefault="009C7930" w:rsidP="002F5211">
      <w:pPr>
        <w:pStyle w:val="ListParagraph"/>
        <w:numPr>
          <w:ilvl w:val="1"/>
          <w:numId w:val="42"/>
        </w:numPr>
        <w:spacing w:line="240" w:lineRule="auto"/>
        <w:ind w:left="720" w:hanging="720"/>
        <w:jc w:val="both"/>
        <w:rPr>
          <w:rFonts w:ascii="Times New Roman" w:hAnsi="Times New Roman"/>
          <w:b/>
          <w:szCs w:val="22"/>
        </w:rPr>
      </w:pPr>
      <w:r w:rsidRPr="00447B32">
        <w:rPr>
          <w:rFonts w:ascii="Times New Roman" w:hAnsi="Times New Roman"/>
          <w:b/>
          <w:szCs w:val="22"/>
        </w:rPr>
        <w:t>Credit risk:</w:t>
      </w:r>
      <w:r w:rsidR="00BB1BC4" w:rsidRPr="00447B32">
        <w:rPr>
          <w:rFonts w:ascii="Times New Roman" w:hAnsi="Times New Roman"/>
          <w:szCs w:val="22"/>
        </w:rPr>
        <w:t xml:space="preserve"> Credit risk relates</w:t>
      </w:r>
      <w:r w:rsidRPr="00447B32">
        <w:rPr>
          <w:rFonts w:ascii="Times New Roman" w:hAnsi="Times New Roman"/>
          <w:szCs w:val="22"/>
        </w:rPr>
        <w:t xml:space="preserve"> </w:t>
      </w:r>
      <w:r w:rsidR="00C574DF" w:rsidRPr="00447B32">
        <w:rPr>
          <w:rFonts w:ascii="Times New Roman" w:hAnsi="Times New Roman"/>
          <w:szCs w:val="22"/>
        </w:rPr>
        <w:t xml:space="preserve">to </w:t>
      </w:r>
      <w:r w:rsidRPr="00447B32">
        <w:rPr>
          <w:rFonts w:ascii="Times New Roman" w:hAnsi="Times New Roman"/>
          <w:szCs w:val="22"/>
        </w:rPr>
        <w:t>the risk of nonpayment of a loan because of environmental or social problems (</w:t>
      </w:r>
      <w:r w:rsidR="00BB1BC4" w:rsidRPr="00447B32">
        <w:rPr>
          <w:rFonts w:ascii="Times New Roman" w:hAnsi="Times New Roman"/>
          <w:szCs w:val="22"/>
        </w:rPr>
        <w:t xml:space="preserve">droughts, fires, political instability, </w:t>
      </w:r>
      <w:r w:rsidR="00C574DF" w:rsidRPr="00447B32">
        <w:rPr>
          <w:rFonts w:ascii="Times New Roman" w:hAnsi="Times New Roman"/>
          <w:szCs w:val="22"/>
        </w:rPr>
        <w:t xml:space="preserve">work stoppages, </w:t>
      </w:r>
      <w:r w:rsidR="00BB1BC4" w:rsidRPr="00447B32">
        <w:rPr>
          <w:rFonts w:ascii="Times New Roman" w:hAnsi="Times New Roman"/>
          <w:szCs w:val="22"/>
        </w:rPr>
        <w:t>etc.</w:t>
      </w:r>
      <w:r w:rsidRPr="00447B32">
        <w:rPr>
          <w:rFonts w:ascii="Times New Roman" w:hAnsi="Times New Roman"/>
          <w:szCs w:val="22"/>
        </w:rPr>
        <w:t>).</w:t>
      </w:r>
      <w:r w:rsidR="0077269B" w:rsidRPr="00447B32">
        <w:rPr>
          <w:rFonts w:ascii="Times New Roman" w:hAnsi="Times New Roman"/>
          <w:szCs w:val="22"/>
        </w:rPr>
        <w:t xml:space="preserve"> Currently, FR has a default rate on its loan</w:t>
      </w:r>
      <w:r w:rsidR="00C574DF" w:rsidRPr="00447B32">
        <w:rPr>
          <w:rFonts w:ascii="Times New Roman" w:hAnsi="Times New Roman"/>
          <w:szCs w:val="22"/>
        </w:rPr>
        <w:t xml:space="preserve"> portfolio</w:t>
      </w:r>
      <w:r w:rsidR="0077269B" w:rsidRPr="00447B32">
        <w:rPr>
          <w:rFonts w:ascii="Times New Roman" w:hAnsi="Times New Roman"/>
          <w:szCs w:val="22"/>
        </w:rPr>
        <w:t xml:space="preserve"> of approximately 6%. FR holds AAA and F1+ rating from Fitch Ratings and an Aaa.mx y MX-1 </w:t>
      </w:r>
      <w:r w:rsidR="00C574DF" w:rsidRPr="00447B32">
        <w:rPr>
          <w:rFonts w:ascii="Times New Roman" w:hAnsi="Times New Roman"/>
          <w:szCs w:val="22"/>
        </w:rPr>
        <w:t xml:space="preserve">rating </w:t>
      </w:r>
      <w:r w:rsidR="0077269B" w:rsidRPr="00447B32">
        <w:rPr>
          <w:rFonts w:ascii="Times New Roman" w:hAnsi="Times New Roman"/>
          <w:szCs w:val="22"/>
        </w:rPr>
        <w:t>from Moody’s Investor Services.</w:t>
      </w:r>
    </w:p>
    <w:p w:rsidR="007913EE" w:rsidRPr="00447B32" w:rsidRDefault="007913EE" w:rsidP="00727BC3">
      <w:pPr>
        <w:pStyle w:val="ListParagraph"/>
        <w:jc w:val="both"/>
        <w:rPr>
          <w:rFonts w:ascii="Times New Roman" w:hAnsi="Times New Roman"/>
          <w:b/>
          <w:szCs w:val="22"/>
        </w:rPr>
      </w:pPr>
    </w:p>
    <w:p w:rsidR="001023E2" w:rsidRPr="00447B32" w:rsidRDefault="007913EE" w:rsidP="002F5211">
      <w:pPr>
        <w:pStyle w:val="ListParagraph"/>
        <w:numPr>
          <w:ilvl w:val="1"/>
          <w:numId w:val="42"/>
        </w:numPr>
        <w:spacing w:line="240" w:lineRule="auto"/>
        <w:ind w:left="720" w:hanging="720"/>
        <w:jc w:val="both"/>
        <w:rPr>
          <w:rFonts w:ascii="Times New Roman" w:hAnsi="Times New Roman"/>
          <w:szCs w:val="22"/>
        </w:rPr>
      </w:pPr>
      <w:r w:rsidRPr="00447B32">
        <w:rPr>
          <w:rFonts w:ascii="Times New Roman" w:hAnsi="Times New Roman"/>
          <w:b/>
          <w:szCs w:val="22"/>
        </w:rPr>
        <w:t>Indigenous Peoples:</w:t>
      </w:r>
      <w:r w:rsidRPr="00447B32">
        <w:rPr>
          <w:rFonts w:ascii="Times New Roman" w:hAnsi="Times New Roman"/>
          <w:szCs w:val="22"/>
        </w:rPr>
        <w:t xml:space="preserve"> Due to the </w:t>
      </w:r>
      <w:r w:rsidR="009B4082" w:rsidRPr="00447B32">
        <w:rPr>
          <w:rFonts w:ascii="Times New Roman" w:hAnsi="Times New Roman"/>
          <w:szCs w:val="22"/>
        </w:rPr>
        <w:t xml:space="preserve">nature of the projects that will be part of the loan, it is likely that indigenous peoples will be </w:t>
      </w:r>
      <w:r w:rsidR="00782104" w:rsidRPr="00447B32">
        <w:rPr>
          <w:rFonts w:ascii="Times New Roman" w:hAnsi="Times New Roman"/>
          <w:szCs w:val="22"/>
        </w:rPr>
        <w:t>involved in</w:t>
      </w:r>
      <w:r w:rsidR="009B4082" w:rsidRPr="00447B32">
        <w:rPr>
          <w:rFonts w:ascii="Times New Roman" w:hAnsi="Times New Roman"/>
          <w:szCs w:val="22"/>
        </w:rPr>
        <w:t xml:space="preserve"> the use of the loan funds.</w:t>
      </w:r>
      <w:r w:rsidR="001023E2" w:rsidRPr="00447B32">
        <w:rPr>
          <w:rFonts w:ascii="Times New Roman" w:hAnsi="Times New Roman"/>
          <w:szCs w:val="22"/>
        </w:rPr>
        <w:t xml:space="preserve"> There is a risk that indigenous peoples will be excluded from the benefits resulting from </w:t>
      </w:r>
      <w:r w:rsidR="00DF142F" w:rsidRPr="00447B32">
        <w:rPr>
          <w:rFonts w:ascii="Times New Roman" w:hAnsi="Times New Roman"/>
          <w:szCs w:val="22"/>
        </w:rPr>
        <w:t>incre</w:t>
      </w:r>
      <w:r w:rsidR="00AC5380" w:rsidRPr="00447B32">
        <w:rPr>
          <w:rFonts w:ascii="Times New Roman" w:hAnsi="Times New Roman"/>
          <w:szCs w:val="22"/>
        </w:rPr>
        <w:t xml:space="preserve">ased rural access to credit, </w:t>
      </w:r>
      <w:r w:rsidR="00DF142F" w:rsidRPr="00447B32">
        <w:rPr>
          <w:rFonts w:ascii="Times New Roman" w:hAnsi="Times New Roman"/>
          <w:szCs w:val="22"/>
        </w:rPr>
        <w:t xml:space="preserve">disproportionally affected by the adverse social and </w:t>
      </w:r>
      <w:r w:rsidR="00AC5380" w:rsidRPr="00447B32">
        <w:rPr>
          <w:rFonts w:ascii="Times New Roman" w:hAnsi="Times New Roman"/>
          <w:szCs w:val="22"/>
        </w:rPr>
        <w:t>environmental</w:t>
      </w:r>
      <w:r w:rsidR="00DF142F" w:rsidRPr="00447B32">
        <w:rPr>
          <w:rFonts w:ascii="Times New Roman" w:hAnsi="Times New Roman"/>
          <w:szCs w:val="22"/>
        </w:rPr>
        <w:t xml:space="preserve"> impacts from </w:t>
      </w:r>
      <w:r w:rsidR="00AC5380" w:rsidRPr="00447B32">
        <w:rPr>
          <w:rFonts w:ascii="Times New Roman" w:hAnsi="Times New Roman"/>
          <w:szCs w:val="22"/>
        </w:rPr>
        <w:t>sub-projects</w:t>
      </w:r>
      <w:r w:rsidR="0080681F" w:rsidRPr="00447B32">
        <w:rPr>
          <w:rFonts w:ascii="Times New Roman" w:hAnsi="Times New Roman"/>
          <w:szCs w:val="22"/>
        </w:rPr>
        <w:t>, or deprived of tenure over lands which they have used historically without legal title</w:t>
      </w:r>
      <w:r w:rsidR="00AC5380" w:rsidRPr="00447B32">
        <w:rPr>
          <w:rFonts w:ascii="Times New Roman" w:hAnsi="Times New Roman"/>
          <w:szCs w:val="22"/>
        </w:rPr>
        <w:t xml:space="preserve">. To comply with OP-765 (Operational Policy on Indigenous Peoples and Strategy for Indigenous Development), </w:t>
      </w:r>
      <w:r w:rsidR="0080681F" w:rsidRPr="00447B32">
        <w:rPr>
          <w:rFonts w:ascii="Times New Roman" w:hAnsi="Times New Roman"/>
          <w:szCs w:val="22"/>
        </w:rPr>
        <w:t xml:space="preserve">there is a need to ensure the adequate participation and consultation of indigenous peoples. </w:t>
      </w:r>
    </w:p>
    <w:p w:rsidR="007913EE" w:rsidRPr="00447B32" w:rsidRDefault="007913EE" w:rsidP="00727BC3">
      <w:pPr>
        <w:jc w:val="both"/>
        <w:rPr>
          <w:rFonts w:ascii="Times New Roman" w:hAnsi="Times New Roman"/>
          <w:b/>
          <w:szCs w:val="22"/>
        </w:rPr>
      </w:pPr>
    </w:p>
    <w:p w:rsidR="00FE7BC1" w:rsidRPr="00447B32" w:rsidRDefault="00572E38" w:rsidP="002F5211">
      <w:pPr>
        <w:pStyle w:val="ListParagraph"/>
        <w:numPr>
          <w:ilvl w:val="1"/>
          <w:numId w:val="42"/>
        </w:numPr>
        <w:spacing w:line="240" w:lineRule="auto"/>
        <w:ind w:left="720" w:hanging="720"/>
        <w:jc w:val="both"/>
        <w:rPr>
          <w:rFonts w:ascii="Times New Roman" w:hAnsi="Times New Roman"/>
          <w:b/>
          <w:szCs w:val="22"/>
        </w:rPr>
      </w:pPr>
      <w:r w:rsidRPr="00447B32">
        <w:rPr>
          <w:rFonts w:ascii="Times New Roman" w:hAnsi="Times New Roman"/>
          <w:b/>
          <w:szCs w:val="22"/>
        </w:rPr>
        <w:t>Restriction of Access</w:t>
      </w:r>
      <w:r w:rsidR="007913EE" w:rsidRPr="00447B32">
        <w:rPr>
          <w:rFonts w:ascii="Times New Roman" w:hAnsi="Times New Roman"/>
          <w:b/>
          <w:szCs w:val="22"/>
        </w:rPr>
        <w:t>:</w:t>
      </w:r>
      <w:r w:rsidR="007913EE" w:rsidRPr="00447B32">
        <w:rPr>
          <w:rFonts w:ascii="Times New Roman" w:hAnsi="Times New Roman"/>
          <w:szCs w:val="22"/>
        </w:rPr>
        <w:t xml:space="preserve"> </w:t>
      </w:r>
      <w:r w:rsidR="001023E2" w:rsidRPr="00447B32">
        <w:rPr>
          <w:rFonts w:ascii="Times New Roman" w:hAnsi="Times New Roman"/>
          <w:szCs w:val="22"/>
        </w:rPr>
        <w:t>There is a small risk that projects financed under the loan might lead to restricted access to natural resources (including access to forests and forest products)</w:t>
      </w:r>
      <w:r w:rsidR="00DF142F" w:rsidRPr="00447B32">
        <w:rPr>
          <w:rFonts w:ascii="Times New Roman" w:hAnsi="Times New Roman"/>
          <w:szCs w:val="22"/>
        </w:rPr>
        <w:t>, and restricted access to land which a community has used historically without legal title</w:t>
      </w:r>
      <w:r w:rsidR="00FE7BC1" w:rsidRPr="00447B32">
        <w:rPr>
          <w:rFonts w:ascii="Times New Roman" w:hAnsi="Times New Roman"/>
          <w:szCs w:val="22"/>
        </w:rPr>
        <w:t>.</w:t>
      </w:r>
      <w:r w:rsidR="00FE7BC1" w:rsidRPr="00447B32">
        <w:rPr>
          <w:szCs w:val="22"/>
        </w:rPr>
        <w:t xml:space="preserve"> </w:t>
      </w:r>
      <w:r w:rsidR="00FE7BC1" w:rsidRPr="00447B32">
        <w:rPr>
          <w:rFonts w:ascii="Times New Roman" w:hAnsi="Times New Roman"/>
          <w:szCs w:val="22"/>
        </w:rPr>
        <w:t>Those indigenous and other low income ethnic minority communities whose identity is based on the territory they have traditionally occupied are particularly vulnerable to the disruptive and impoverishing effects of restricted access. They often lack formal property rights to the areas on which they depend for their subsistence, and find themselves at a disadvantage in pressing their claims for compensation and rehabilitation.</w:t>
      </w:r>
    </w:p>
    <w:p w:rsidR="00950A90" w:rsidRPr="00447B32" w:rsidRDefault="00950A90" w:rsidP="00727BC3">
      <w:pPr>
        <w:pStyle w:val="ListParagraph"/>
        <w:jc w:val="both"/>
        <w:rPr>
          <w:rFonts w:ascii="Times New Roman" w:hAnsi="Times New Roman"/>
          <w:b/>
          <w:szCs w:val="22"/>
        </w:rPr>
      </w:pPr>
    </w:p>
    <w:p w:rsidR="00950A90" w:rsidRPr="00447B32" w:rsidRDefault="00950A90" w:rsidP="00727BC3">
      <w:pPr>
        <w:pStyle w:val="ListParagraph"/>
        <w:spacing w:line="240" w:lineRule="auto"/>
        <w:jc w:val="both"/>
        <w:rPr>
          <w:rFonts w:ascii="Times New Roman" w:hAnsi="Times New Roman"/>
          <w:b/>
          <w:szCs w:val="22"/>
        </w:rPr>
      </w:pPr>
    </w:p>
    <w:p w:rsidR="006D7FC9" w:rsidRPr="00447B32" w:rsidRDefault="006D7FC9" w:rsidP="00727BC3">
      <w:pPr>
        <w:pStyle w:val="ListParagraph"/>
        <w:numPr>
          <w:ilvl w:val="0"/>
          <w:numId w:val="8"/>
        </w:numPr>
        <w:ind w:left="720"/>
        <w:jc w:val="both"/>
        <w:outlineLvl w:val="0"/>
        <w:rPr>
          <w:rFonts w:ascii="Times New Roman" w:hAnsi="Times New Roman"/>
          <w:b/>
          <w:szCs w:val="22"/>
        </w:rPr>
      </w:pPr>
      <w:bookmarkStart w:id="8" w:name="_Toc303092402"/>
      <w:r w:rsidRPr="00447B32">
        <w:rPr>
          <w:rFonts w:ascii="Times New Roman" w:hAnsi="Times New Roman"/>
          <w:b/>
          <w:szCs w:val="22"/>
        </w:rPr>
        <w:t xml:space="preserve">ENVIRONMENTAL, HEALTH </w:t>
      </w:r>
      <w:r w:rsidR="005A3B4B" w:rsidRPr="00447B32">
        <w:rPr>
          <w:rFonts w:ascii="Times New Roman" w:hAnsi="Times New Roman"/>
          <w:b/>
          <w:szCs w:val="22"/>
        </w:rPr>
        <w:t>&amp;</w:t>
      </w:r>
      <w:r w:rsidRPr="00447B32">
        <w:rPr>
          <w:rFonts w:ascii="Times New Roman" w:hAnsi="Times New Roman"/>
          <w:b/>
          <w:szCs w:val="22"/>
        </w:rPr>
        <w:t xml:space="preserve"> SAFETY, SOCIAL</w:t>
      </w:r>
      <w:r w:rsidR="005A3B4B" w:rsidRPr="00447B32">
        <w:rPr>
          <w:rFonts w:ascii="Times New Roman" w:hAnsi="Times New Roman"/>
          <w:b/>
          <w:szCs w:val="22"/>
        </w:rPr>
        <w:t>,</w:t>
      </w:r>
      <w:r w:rsidRPr="00447B32">
        <w:rPr>
          <w:rFonts w:ascii="Times New Roman" w:hAnsi="Times New Roman"/>
          <w:b/>
          <w:szCs w:val="22"/>
        </w:rPr>
        <w:t xml:space="preserve"> AND LABOR MANAGEMEN</w:t>
      </w:r>
      <w:r w:rsidR="009C39AF" w:rsidRPr="00447B32">
        <w:rPr>
          <w:rFonts w:ascii="Times New Roman" w:hAnsi="Times New Roman"/>
          <w:b/>
          <w:szCs w:val="22"/>
        </w:rPr>
        <w:t>T</w:t>
      </w:r>
      <w:bookmarkEnd w:id="8"/>
    </w:p>
    <w:p w:rsidR="009F185F" w:rsidRPr="00447B32" w:rsidRDefault="009F185F" w:rsidP="00727BC3">
      <w:pPr>
        <w:jc w:val="both"/>
        <w:outlineLvl w:val="0"/>
        <w:rPr>
          <w:rFonts w:ascii="Times New Roman" w:hAnsi="Times New Roman"/>
          <w:b/>
          <w:szCs w:val="22"/>
        </w:rPr>
      </w:pPr>
    </w:p>
    <w:p w:rsidR="00343327" w:rsidRPr="00447B32" w:rsidRDefault="00343327" w:rsidP="00575EC8">
      <w:pPr>
        <w:pStyle w:val="ListParagraph"/>
        <w:numPr>
          <w:ilvl w:val="1"/>
          <w:numId w:val="43"/>
        </w:numPr>
        <w:ind w:left="720" w:hanging="720"/>
        <w:jc w:val="both"/>
        <w:rPr>
          <w:rFonts w:ascii="Times New Roman" w:hAnsi="Times New Roman"/>
          <w:b/>
          <w:szCs w:val="22"/>
        </w:rPr>
      </w:pPr>
      <w:r w:rsidRPr="00447B32">
        <w:rPr>
          <w:rFonts w:ascii="Times New Roman" w:hAnsi="Times New Roman"/>
          <w:b/>
          <w:szCs w:val="22"/>
        </w:rPr>
        <w:t>Environmental,</w:t>
      </w:r>
      <w:r w:rsidR="00D576F3" w:rsidRPr="00447B32">
        <w:rPr>
          <w:rFonts w:ascii="Times New Roman" w:hAnsi="Times New Roman"/>
          <w:b/>
          <w:szCs w:val="22"/>
        </w:rPr>
        <w:t xml:space="preserve"> Social,</w:t>
      </w:r>
      <w:r w:rsidRPr="00447B32">
        <w:rPr>
          <w:rFonts w:ascii="Times New Roman" w:hAnsi="Times New Roman"/>
          <w:b/>
          <w:szCs w:val="22"/>
        </w:rPr>
        <w:t xml:space="preserve"> Health and Safety Management</w:t>
      </w:r>
      <w:r w:rsidR="00D576F3" w:rsidRPr="00447B32">
        <w:rPr>
          <w:rFonts w:ascii="Times New Roman" w:hAnsi="Times New Roman"/>
          <w:b/>
          <w:szCs w:val="22"/>
        </w:rPr>
        <w:t xml:space="preserve"> Systems</w:t>
      </w:r>
      <w:r w:rsidR="00594B4A" w:rsidRPr="00447B32">
        <w:rPr>
          <w:rFonts w:ascii="Times New Roman" w:hAnsi="Times New Roman"/>
          <w:b/>
          <w:szCs w:val="22"/>
        </w:rPr>
        <w:t>:</w:t>
      </w:r>
      <w:r w:rsidR="00594B4A" w:rsidRPr="00447B32">
        <w:rPr>
          <w:rFonts w:ascii="Times New Roman" w:hAnsi="Times New Roman"/>
          <w:szCs w:val="22"/>
        </w:rPr>
        <w:t xml:space="preserve"> FR does not have an Environmental and Social Management System (ESMS)</w:t>
      </w:r>
      <w:r w:rsidR="007B7EFE" w:rsidRPr="00447B32">
        <w:rPr>
          <w:rFonts w:ascii="Times New Roman" w:hAnsi="Times New Roman"/>
          <w:szCs w:val="22"/>
        </w:rPr>
        <w:t xml:space="preserve"> per se; FR does not identify social and environmental </w:t>
      </w:r>
      <w:r w:rsidR="00D40F57" w:rsidRPr="00447B32">
        <w:rPr>
          <w:rFonts w:ascii="Times New Roman" w:hAnsi="Times New Roman"/>
          <w:szCs w:val="22"/>
        </w:rPr>
        <w:t xml:space="preserve">issues or </w:t>
      </w:r>
      <w:r w:rsidR="007B7EFE" w:rsidRPr="00447B32">
        <w:rPr>
          <w:rFonts w:ascii="Times New Roman" w:hAnsi="Times New Roman"/>
          <w:szCs w:val="22"/>
        </w:rPr>
        <w:t>risks outside of Mexican law with which it requires borrowers to comply</w:t>
      </w:r>
      <w:r w:rsidR="00594B4A" w:rsidRPr="00447B32">
        <w:rPr>
          <w:rFonts w:ascii="Times New Roman" w:hAnsi="Times New Roman"/>
          <w:szCs w:val="22"/>
        </w:rPr>
        <w:t>.</w:t>
      </w:r>
      <w:r w:rsidR="005A3B5D" w:rsidRPr="00447B32">
        <w:rPr>
          <w:rFonts w:ascii="Times New Roman" w:hAnsi="Times New Roman"/>
          <w:szCs w:val="22"/>
        </w:rPr>
        <w:t xml:space="preserve"> </w:t>
      </w:r>
      <w:r w:rsidR="005A3B5D" w:rsidRPr="00447B32">
        <w:rPr>
          <w:rFonts w:ascii="Times New Roman" w:hAnsi="Times New Roman"/>
          <w:szCs w:val="22"/>
        </w:rPr>
        <w:lastRenderedPageBreak/>
        <w:t>FR relies exclusively on</w:t>
      </w:r>
      <w:r w:rsidR="00C32FF9" w:rsidRPr="00447B32">
        <w:rPr>
          <w:rFonts w:ascii="Times New Roman" w:hAnsi="Times New Roman"/>
          <w:szCs w:val="22"/>
        </w:rPr>
        <w:t xml:space="preserve"> </w:t>
      </w:r>
      <w:r w:rsidR="00EE3903" w:rsidRPr="00447B32">
        <w:rPr>
          <w:rFonts w:ascii="Times New Roman" w:hAnsi="Times New Roman"/>
          <w:szCs w:val="22"/>
        </w:rPr>
        <w:t xml:space="preserve">their client’s </w:t>
      </w:r>
      <w:r w:rsidR="00C32FF9" w:rsidRPr="00447B32">
        <w:rPr>
          <w:rFonts w:ascii="Times New Roman" w:hAnsi="Times New Roman"/>
          <w:szCs w:val="22"/>
        </w:rPr>
        <w:t>compliance with</w:t>
      </w:r>
      <w:r w:rsidR="005A3B5D" w:rsidRPr="00447B32">
        <w:rPr>
          <w:rFonts w:ascii="Times New Roman" w:hAnsi="Times New Roman"/>
          <w:szCs w:val="22"/>
        </w:rPr>
        <w:t xml:space="preserve"> Mexican law</w:t>
      </w:r>
      <w:r w:rsidR="00EE3903" w:rsidRPr="00447B32">
        <w:rPr>
          <w:rFonts w:ascii="Times New Roman" w:hAnsi="Times New Roman"/>
          <w:szCs w:val="22"/>
        </w:rPr>
        <w:t>s</w:t>
      </w:r>
      <w:r w:rsidR="005A3B5D" w:rsidRPr="00447B32">
        <w:rPr>
          <w:rFonts w:ascii="Times New Roman" w:hAnsi="Times New Roman"/>
          <w:szCs w:val="22"/>
        </w:rPr>
        <w:t xml:space="preserve"> </w:t>
      </w:r>
      <w:r w:rsidR="00EE3903" w:rsidRPr="00447B32">
        <w:rPr>
          <w:rFonts w:ascii="Times New Roman" w:hAnsi="Times New Roman"/>
          <w:szCs w:val="22"/>
        </w:rPr>
        <w:t xml:space="preserve">and regulations </w:t>
      </w:r>
      <w:r w:rsidR="005A3B5D" w:rsidRPr="00447B32">
        <w:rPr>
          <w:rFonts w:ascii="Times New Roman" w:hAnsi="Times New Roman"/>
          <w:szCs w:val="22"/>
        </w:rPr>
        <w:t xml:space="preserve">and </w:t>
      </w:r>
      <w:r w:rsidR="00EE3903" w:rsidRPr="00447B32">
        <w:rPr>
          <w:rFonts w:ascii="Times New Roman" w:hAnsi="Times New Roman"/>
          <w:szCs w:val="22"/>
        </w:rPr>
        <w:t xml:space="preserve">supervision by </w:t>
      </w:r>
      <w:r w:rsidR="005A3B5D" w:rsidRPr="00447B32">
        <w:rPr>
          <w:rFonts w:ascii="Times New Roman" w:hAnsi="Times New Roman"/>
          <w:szCs w:val="22"/>
        </w:rPr>
        <w:t xml:space="preserve">regulatory agencies to mitigate social and environmental </w:t>
      </w:r>
      <w:r w:rsidR="00C32FF9" w:rsidRPr="00447B32">
        <w:rPr>
          <w:rFonts w:ascii="Times New Roman" w:hAnsi="Times New Roman"/>
          <w:szCs w:val="22"/>
        </w:rPr>
        <w:t>risks.</w:t>
      </w:r>
    </w:p>
    <w:p w:rsidR="009F30CC" w:rsidRPr="00447B32" w:rsidRDefault="009F30CC" w:rsidP="00727BC3">
      <w:pPr>
        <w:jc w:val="both"/>
        <w:rPr>
          <w:rFonts w:ascii="Times New Roman" w:hAnsi="Times New Roman"/>
          <w:b/>
          <w:szCs w:val="22"/>
        </w:rPr>
      </w:pPr>
    </w:p>
    <w:p w:rsidR="009203B2" w:rsidRPr="00447B32" w:rsidRDefault="003F2C4A" w:rsidP="00575EC8">
      <w:pPr>
        <w:pStyle w:val="ListParagraph"/>
        <w:numPr>
          <w:ilvl w:val="1"/>
          <w:numId w:val="43"/>
        </w:numPr>
        <w:ind w:left="720" w:hanging="720"/>
        <w:jc w:val="both"/>
        <w:rPr>
          <w:rFonts w:ascii="Times New Roman" w:hAnsi="Times New Roman"/>
          <w:b/>
          <w:szCs w:val="22"/>
        </w:rPr>
      </w:pPr>
      <w:r w:rsidRPr="00447B32">
        <w:rPr>
          <w:rFonts w:ascii="Times New Roman" w:hAnsi="Times New Roman"/>
          <w:b/>
          <w:szCs w:val="22"/>
        </w:rPr>
        <w:t>Eligibility Criteria:</w:t>
      </w:r>
      <w:r w:rsidRPr="00447B32">
        <w:rPr>
          <w:rFonts w:ascii="Times New Roman" w:hAnsi="Times New Roman"/>
          <w:szCs w:val="22"/>
        </w:rPr>
        <w:t xml:space="preserve"> </w:t>
      </w:r>
      <w:r w:rsidR="009F30CC" w:rsidRPr="00447B32">
        <w:rPr>
          <w:rFonts w:ascii="Times New Roman" w:hAnsi="Times New Roman"/>
          <w:szCs w:val="22"/>
        </w:rPr>
        <w:t xml:space="preserve">The only </w:t>
      </w:r>
      <w:r w:rsidR="00571DBF" w:rsidRPr="00447B32">
        <w:rPr>
          <w:rFonts w:ascii="Times New Roman" w:hAnsi="Times New Roman"/>
          <w:szCs w:val="22"/>
        </w:rPr>
        <w:t xml:space="preserve">legal </w:t>
      </w:r>
      <w:r w:rsidR="009F30CC" w:rsidRPr="00447B32">
        <w:rPr>
          <w:rFonts w:ascii="Times New Roman" w:hAnsi="Times New Roman"/>
          <w:szCs w:val="22"/>
        </w:rPr>
        <w:t xml:space="preserve">requirements that applicants must meet </w:t>
      </w:r>
      <w:r w:rsidR="00571DBF" w:rsidRPr="00447B32">
        <w:rPr>
          <w:rFonts w:ascii="Times New Roman" w:hAnsi="Times New Roman"/>
          <w:szCs w:val="22"/>
        </w:rPr>
        <w:t xml:space="preserve">to be eligible for financing from FR </w:t>
      </w:r>
      <w:r w:rsidR="009F30CC" w:rsidRPr="00447B32">
        <w:rPr>
          <w:rFonts w:ascii="Times New Roman" w:hAnsi="Times New Roman"/>
          <w:szCs w:val="22"/>
        </w:rPr>
        <w:t>are</w:t>
      </w:r>
      <w:r w:rsidR="009203B2" w:rsidRPr="00447B32">
        <w:rPr>
          <w:rFonts w:ascii="Times New Roman" w:hAnsi="Times New Roman"/>
          <w:szCs w:val="22"/>
        </w:rPr>
        <w:t>:</w:t>
      </w:r>
    </w:p>
    <w:p w:rsidR="009203B2" w:rsidRPr="00447B32" w:rsidRDefault="00EE3903" w:rsidP="00727BC3">
      <w:pPr>
        <w:pStyle w:val="ListParagraph"/>
        <w:numPr>
          <w:ilvl w:val="3"/>
          <w:numId w:val="8"/>
        </w:numPr>
        <w:spacing w:before="120"/>
        <w:ind w:left="1800"/>
        <w:jc w:val="both"/>
        <w:rPr>
          <w:rFonts w:ascii="Times New Roman" w:hAnsi="Times New Roman"/>
          <w:b/>
          <w:szCs w:val="22"/>
        </w:rPr>
      </w:pPr>
      <w:r w:rsidRPr="00447B32">
        <w:rPr>
          <w:rFonts w:ascii="Times New Roman" w:hAnsi="Times New Roman"/>
          <w:szCs w:val="22"/>
        </w:rPr>
        <w:t>The borrower must be</w:t>
      </w:r>
      <w:r w:rsidR="009F30CC" w:rsidRPr="00447B32">
        <w:rPr>
          <w:rFonts w:ascii="Times New Roman" w:hAnsi="Times New Roman"/>
          <w:szCs w:val="22"/>
        </w:rPr>
        <w:t xml:space="preserve"> a legal entity (i.e. person, legally recog</w:t>
      </w:r>
      <w:r w:rsidR="009203B2" w:rsidRPr="00447B32">
        <w:rPr>
          <w:rFonts w:ascii="Times New Roman" w:hAnsi="Times New Roman"/>
          <w:szCs w:val="22"/>
        </w:rPr>
        <w:t>nized group, or corporation);</w:t>
      </w:r>
    </w:p>
    <w:p w:rsidR="009203B2" w:rsidRPr="00447B32" w:rsidRDefault="009203B2" w:rsidP="00727BC3">
      <w:pPr>
        <w:pStyle w:val="ListParagraph"/>
        <w:numPr>
          <w:ilvl w:val="3"/>
          <w:numId w:val="8"/>
        </w:numPr>
        <w:ind w:left="1800"/>
        <w:jc w:val="both"/>
        <w:rPr>
          <w:rFonts w:ascii="Times New Roman" w:hAnsi="Times New Roman"/>
          <w:b/>
          <w:szCs w:val="22"/>
        </w:rPr>
      </w:pPr>
      <w:r w:rsidRPr="00447B32">
        <w:rPr>
          <w:rFonts w:ascii="Times New Roman" w:hAnsi="Times New Roman"/>
          <w:szCs w:val="22"/>
        </w:rPr>
        <w:t xml:space="preserve">The project must be in </w:t>
      </w:r>
      <w:r w:rsidR="009F30CC" w:rsidRPr="00447B32">
        <w:rPr>
          <w:rFonts w:ascii="Times New Roman" w:hAnsi="Times New Roman"/>
          <w:szCs w:val="22"/>
        </w:rPr>
        <w:t>a community of</w:t>
      </w:r>
      <w:r w:rsidRPr="00447B32">
        <w:rPr>
          <w:rFonts w:ascii="Times New Roman" w:hAnsi="Times New Roman"/>
          <w:szCs w:val="22"/>
        </w:rPr>
        <w:t xml:space="preserve"> less than 50,000 people (according to INEGI);</w:t>
      </w:r>
    </w:p>
    <w:p w:rsidR="009203B2" w:rsidRPr="00447B32" w:rsidRDefault="00EE3903" w:rsidP="00727BC3">
      <w:pPr>
        <w:pStyle w:val="ListParagraph"/>
        <w:numPr>
          <w:ilvl w:val="3"/>
          <w:numId w:val="8"/>
        </w:numPr>
        <w:spacing w:after="120"/>
        <w:ind w:left="1800"/>
        <w:jc w:val="both"/>
        <w:rPr>
          <w:rFonts w:ascii="Times New Roman" w:hAnsi="Times New Roman"/>
          <w:b/>
          <w:szCs w:val="22"/>
        </w:rPr>
      </w:pPr>
      <w:r w:rsidRPr="00447B32">
        <w:rPr>
          <w:rFonts w:ascii="Times New Roman" w:hAnsi="Times New Roman"/>
          <w:szCs w:val="22"/>
        </w:rPr>
        <w:t>The project must be in c</w:t>
      </w:r>
      <w:r w:rsidR="009F30CC" w:rsidRPr="00447B32">
        <w:rPr>
          <w:rFonts w:ascii="Times New Roman" w:hAnsi="Times New Roman"/>
          <w:szCs w:val="22"/>
        </w:rPr>
        <w:t>omp</w:t>
      </w:r>
      <w:r w:rsidR="00571DBF" w:rsidRPr="00447B32">
        <w:rPr>
          <w:rFonts w:ascii="Times New Roman" w:hAnsi="Times New Roman"/>
          <w:szCs w:val="22"/>
        </w:rPr>
        <w:t>liance</w:t>
      </w:r>
      <w:r w:rsidR="009F30CC" w:rsidRPr="00447B32">
        <w:rPr>
          <w:rFonts w:ascii="Times New Roman" w:hAnsi="Times New Roman"/>
          <w:szCs w:val="22"/>
        </w:rPr>
        <w:t xml:space="preserve"> with all applicable Mexican legislation.</w:t>
      </w:r>
      <w:r w:rsidR="00B902C5" w:rsidRPr="00447B32">
        <w:rPr>
          <w:rFonts w:ascii="Times New Roman" w:hAnsi="Times New Roman"/>
          <w:szCs w:val="22"/>
        </w:rPr>
        <w:t xml:space="preserve"> </w:t>
      </w:r>
    </w:p>
    <w:p w:rsidR="009203B2" w:rsidRPr="00447B32" w:rsidRDefault="009203B2" w:rsidP="00727BC3">
      <w:pPr>
        <w:ind w:left="810"/>
        <w:jc w:val="both"/>
        <w:rPr>
          <w:rFonts w:ascii="Times New Roman" w:hAnsi="Times New Roman"/>
          <w:b/>
          <w:szCs w:val="22"/>
        </w:rPr>
      </w:pPr>
      <w:r w:rsidRPr="00447B32">
        <w:rPr>
          <w:rFonts w:ascii="Times New Roman" w:hAnsi="Times New Roman"/>
          <w:szCs w:val="22"/>
        </w:rPr>
        <w:t xml:space="preserve">FR’s internal </w:t>
      </w:r>
      <w:r w:rsidR="00EE3903" w:rsidRPr="00447B32">
        <w:rPr>
          <w:rFonts w:ascii="Times New Roman" w:hAnsi="Times New Roman"/>
          <w:szCs w:val="22"/>
        </w:rPr>
        <w:t>policies</w:t>
      </w:r>
      <w:r w:rsidRPr="00447B32">
        <w:rPr>
          <w:rFonts w:ascii="Times New Roman" w:hAnsi="Times New Roman"/>
          <w:szCs w:val="22"/>
        </w:rPr>
        <w:t xml:space="preserve"> prohibit it from considering race, sex, age, religion, or social status when evaluating loan applications. FR considers project financial viability as the most important requisite for all loan applications; however</w:t>
      </w:r>
      <w:r w:rsidR="00DA4258" w:rsidRPr="00447B32">
        <w:rPr>
          <w:rFonts w:ascii="Times New Roman" w:hAnsi="Times New Roman"/>
          <w:szCs w:val="22"/>
        </w:rPr>
        <w:t>,</w:t>
      </w:r>
      <w:r w:rsidRPr="00447B32">
        <w:rPr>
          <w:rFonts w:ascii="Times New Roman" w:hAnsi="Times New Roman"/>
          <w:szCs w:val="22"/>
        </w:rPr>
        <w:t xml:space="preserve"> it only invests in projects that</w:t>
      </w:r>
      <w:r w:rsidR="00DA4258" w:rsidRPr="00447B32">
        <w:rPr>
          <w:rFonts w:ascii="Times New Roman" w:hAnsi="Times New Roman"/>
          <w:szCs w:val="22"/>
        </w:rPr>
        <w:t>,</w:t>
      </w:r>
      <w:r w:rsidRPr="00447B32">
        <w:rPr>
          <w:rFonts w:ascii="Times New Roman" w:hAnsi="Times New Roman"/>
          <w:szCs w:val="22"/>
        </w:rPr>
        <w:t xml:space="preserve"> </w:t>
      </w:r>
      <w:r w:rsidR="00DA4258" w:rsidRPr="00447B32">
        <w:rPr>
          <w:rFonts w:ascii="Times New Roman" w:hAnsi="Times New Roman"/>
          <w:szCs w:val="22"/>
        </w:rPr>
        <w:t xml:space="preserve">per </w:t>
      </w:r>
      <w:r w:rsidRPr="00447B32">
        <w:rPr>
          <w:rFonts w:ascii="Times New Roman" w:hAnsi="Times New Roman"/>
          <w:szCs w:val="22"/>
        </w:rPr>
        <w:t>its mission</w:t>
      </w:r>
      <w:r w:rsidR="00DA4258" w:rsidRPr="00447B32">
        <w:rPr>
          <w:rFonts w:ascii="Times New Roman" w:hAnsi="Times New Roman"/>
          <w:szCs w:val="22"/>
        </w:rPr>
        <w:t>,</w:t>
      </w:r>
      <w:r w:rsidRPr="00447B32">
        <w:rPr>
          <w:rFonts w:ascii="Times New Roman" w:hAnsi="Times New Roman"/>
          <w:szCs w:val="22"/>
        </w:rPr>
        <w:t xml:space="preserve"> promote sustainable rural development.</w:t>
      </w:r>
    </w:p>
    <w:p w:rsidR="009203B2" w:rsidRPr="00447B32" w:rsidRDefault="009203B2" w:rsidP="00727BC3">
      <w:pPr>
        <w:jc w:val="both"/>
        <w:rPr>
          <w:rFonts w:ascii="Times New Roman" w:hAnsi="Times New Roman"/>
          <w:szCs w:val="22"/>
        </w:rPr>
      </w:pPr>
    </w:p>
    <w:p w:rsidR="009F30CC" w:rsidRPr="00447B32" w:rsidRDefault="009F30CC" w:rsidP="00575EC8">
      <w:pPr>
        <w:pStyle w:val="ListParagraph"/>
        <w:numPr>
          <w:ilvl w:val="1"/>
          <w:numId w:val="43"/>
        </w:numPr>
        <w:ind w:left="720" w:hanging="720"/>
        <w:jc w:val="both"/>
        <w:rPr>
          <w:rFonts w:ascii="Times New Roman" w:hAnsi="Times New Roman"/>
          <w:szCs w:val="22"/>
        </w:rPr>
      </w:pPr>
      <w:r w:rsidRPr="00447B32">
        <w:rPr>
          <w:rFonts w:ascii="Times New Roman" w:hAnsi="Times New Roman"/>
          <w:szCs w:val="22"/>
        </w:rPr>
        <w:t xml:space="preserve">FR applies a </w:t>
      </w:r>
      <w:r w:rsidR="009F185F" w:rsidRPr="00447B32">
        <w:rPr>
          <w:rFonts w:ascii="Times New Roman" w:hAnsi="Times New Roman"/>
          <w:szCs w:val="22"/>
        </w:rPr>
        <w:t>four (4) stage loan process</w:t>
      </w:r>
      <w:r w:rsidR="00B50392" w:rsidRPr="00447B32">
        <w:rPr>
          <w:rFonts w:ascii="Times New Roman" w:hAnsi="Times New Roman"/>
          <w:szCs w:val="22"/>
        </w:rPr>
        <w:t xml:space="preserve"> (see Figure 2)</w:t>
      </w:r>
      <w:r w:rsidR="009F185F" w:rsidRPr="00447B32">
        <w:rPr>
          <w:rFonts w:ascii="Times New Roman" w:hAnsi="Times New Roman"/>
          <w:szCs w:val="22"/>
        </w:rPr>
        <w:t>:</w:t>
      </w:r>
    </w:p>
    <w:p w:rsidR="009F185F" w:rsidRPr="00447B32" w:rsidRDefault="009F185F" w:rsidP="00727BC3">
      <w:pPr>
        <w:pStyle w:val="ListParagraph"/>
        <w:numPr>
          <w:ilvl w:val="0"/>
          <w:numId w:val="7"/>
        </w:numPr>
        <w:spacing w:before="120"/>
        <w:ind w:left="1800"/>
        <w:jc w:val="both"/>
        <w:rPr>
          <w:rFonts w:ascii="Times New Roman" w:hAnsi="Times New Roman"/>
          <w:szCs w:val="22"/>
        </w:rPr>
      </w:pPr>
      <w:r w:rsidRPr="00447B32">
        <w:rPr>
          <w:rFonts w:ascii="Times New Roman" w:hAnsi="Times New Roman"/>
          <w:szCs w:val="22"/>
        </w:rPr>
        <w:t>Stage 1: Business Development</w:t>
      </w:r>
      <w:r w:rsidR="00571DBF" w:rsidRPr="00447B32">
        <w:rPr>
          <w:rFonts w:ascii="Times New Roman" w:hAnsi="Times New Roman"/>
          <w:szCs w:val="22"/>
        </w:rPr>
        <w:t>;</w:t>
      </w:r>
    </w:p>
    <w:p w:rsidR="009F185F" w:rsidRPr="00447B32" w:rsidRDefault="009F185F" w:rsidP="00727BC3">
      <w:pPr>
        <w:pStyle w:val="ListParagraph"/>
        <w:numPr>
          <w:ilvl w:val="0"/>
          <w:numId w:val="7"/>
        </w:numPr>
        <w:ind w:left="1800"/>
        <w:jc w:val="both"/>
        <w:rPr>
          <w:rFonts w:ascii="Times New Roman" w:hAnsi="Times New Roman"/>
          <w:szCs w:val="22"/>
        </w:rPr>
      </w:pPr>
      <w:r w:rsidRPr="00447B32">
        <w:rPr>
          <w:rFonts w:ascii="Times New Roman" w:hAnsi="Times New Roman"/>
          <w:szCs w:val="22"/>
        </w:rPr>
        <w:t>Stage 2: Analysis and Decision</w:t>
      </w:r>
      <w:r w:rsidR="00571DBF" w:rsidRPr="00447B32">
        <w:rPr>
          <w:rFonts w:ascii="Times New Roman" w:hAnsi="Times New Roman"/>
          <w:szCs w:val="22"/>
        </w:rPr>
        <w:t>;</w:t>
      </w:r>
    </w:p>
    <w:p w:rsidR="009F185F" w:rsidRPr="00447B32" w:rsidRDefault="00571DBF" w:rsidP="00727BC3">
      <w:pPr>
        <w:pStyle w:val="ListParagraph"/>
        <w:numPr>
          <w:ilvl w:val="0"/>
          <w:numId w:val="7"/>
        </w:numPr>
        <w:ind w:left="1800"/>
        <w:jc w:val="both"/>
        <w:rPr>
          <w:rFonts w:ascii="Times New Roman" w:hAnsi="Times New Roman"/>
          <w:szCs w:val="22"/>
        </w:rPr>
      </w:pPr>
      <w:r w:rsidRPr="00447B32">
        <w:rPr>
          <w:rFonts w:ascii="Times New Roman" w:hAnsi="Times New Roman"/>
          <w:szCs w:val="22"/>
        </w:rPr>
        <w:t>Stage 3: Instrumentation and Dispersal; and</w:t>
      </w:r>
    </w:p>
    <w:p w:rsidR="00571DBF" w:rsidRPr="00447B32" w:rsidRDefault="00571DBF" w:rsidP="00727BC3">
      <w:pPr>
        <w:pStyle w:val="ListParagraph"/>
        <w:numPr>
          <w:ilvl w:val="0"/>
          <w:numId w:val="7"/>
        </w:numPr>
        <w:ind w:left="1800"/>
        <w:jc w:val="both"/>
        <w:rPr>
          <w:rFonts w:ascii="Times New Roman" w:hAnsi="Times New Roman"/>
          <w:szCs w:val="22"/>
        </w:rPr>
      </w:pPr>
      <w:r w:rsidRPr="00447B32">
        <w:rPr>
          <w:rFonts w:ascii="Times New Roman" w:hAnsi="Times New Roman"/>
          <w:szCs w:val="22"/>
        </w:rPr>
        <w:t>Stage 4: Monitoring and Re</w:t>
      </w:r>
      <w:r w:rsidR="00124EBB" w:rsidRPr="00447B32">
        <w:rPr>
          <w:rFonts w:ascii="Times New Roman" w:hAnsi="Times New Roman"/>
          <w:szCs w:val="22"/>
        </w:rPr>
        <w:t>payment</w:t>
      </w:r>
      <w:r w:rsidRPr="00447B32">
        <w:rPr>
          <w:rFonts w:ascii="Times New Roman" w:hAnsi="Times New Roman"/>
          <w:szCs w:val="22"/>
        </w:rPr>
        <w:t>.</w:t>
      </w:r>
    </w:p>
    <w:p w:rsidR="00343327" w:rsidRPr="00447B32" w:rsidRDefault="00343327" w:rsidP="00727BC3">
      <w:pPr>
        <w:jc w:val="both"/>
        <w:rPr>
          <w:rFonts w:ascii="Times New Roman" w:hAnsi="Times New Roman"/>
          <w:szCs w:val="22"/>
        </w:rPr>
      </w:pPr>
    </w:p>
    <w:p w:rsidR="00B50392" w:rsidRPr="00447B32" w:rsidRDefault="00594B4A" w:rsidP="00575EC8">
      <w:pPr>
        <w:pStyle w:val="ListParagraph"/>
        <w:numPr>
          <w:ilvl w:val="1"/>
          <w:numId w:val="43"/>
        </w:numPr>
        <w:ind w:left="720" w:hanging="720"/>
        <w:jc w:val="both"/>
        <w:rPr>
          <w:rFonts w:ascii="Times New Roman" w:hAnsi="Times New Roman"/>
          <w:b/>
          <w:szCs w:val="22"/>
        </w:rPr>
      </w:pPr>
      <w:r w:rsidRPr="00447B32">
        <w:rPr>
          <w:rFonts w:ascii="Times New Roman" w:hAnsi="Times New Roman"/>
          <w:b/>
          <w:szCs w:val="22"/>
        </w:rPr>
        <w:t xml:space="preserve">Stage 1 – </w:t>
      </w:r>
      <w:r w:rsidR="00B50392" w:rsidRPr="00447B32">
        <w:rPr>
          <w:rFonts w:ascii="Times New Roman" w:hAnsi="Times New Roman"/>
          <w:b/>
          <w:szCs w:val="22"/>
        </w:rPr>
        <w:t>Client</w:t>
      </w:r>
      <w:r w:rsidR="00571DBF" w:rsidRPr="00447B32">
        <w:rPr>
          <w:rFonts w:ascii="Times New Roman" w:hAnsi="Times New Roman"/>
          <w:b/>
          <w:szCs w:val="22"/>
        </w:rPr>
        <w:t xml:space="preserve"> Development</w:t>
      </w:r>
      <w:r w:rsidRPr="00447B32">
        <w:rPr>
          <w:rFonts w:ascii="Times New Roman" w:hAnsi="Times New Roman"/>
          <w:b/>
          <w:szCs w:val="22"/>
        </w:rPr>
        <w:t>:</w:t>
      </w:r>
      <w:r w:rsidRPr="00447B32">
        <w:rPr>
          <w:rFonts w:ascii="Times New Roman" w:hAnsi="Times New Roman"/>
          <w:szCs w:val="22"/>
        </w:rPr>
        <w:t xml:space="preserve"> To begin the loan process, a borrower must fill out a</w:t>
      </w:r>
      <w:r w:rsidR="008D1558" w:rsidRPr="00447B32">
        <w:rPr>
          <w:rFonts w:ascii="Times New Roman" w:hAnsi="Times New Roman"/>
          <w:szCs w:val="22"/>
        </w:rPr>
        <w:t xml:space="preserve"> loan application</w:t>
      </w:r>
      <w:r w:rsidR="00B50392" w:rsidRPr="00447B32">
        <w:rPr>
          <w:rFonts w:ascii="Times New Roman" w:hAnsi="Times New Roman"/>
          <w:szCs w:val="22"/>
        </w:rPr>
        <w:t xml:space="preserve"> (“</w:t>
      </w:r>
      <w:r w:rsidR="00B50392" w:rsidRPr="00447B32">
        <w:rPr>
          <w:rFonts w:ascii="Times New Roman" w:hAnsi="Times New Roman"/>
          <w:i/>
          <w:szCs w:val="22"/>
        </w:rPr>
        <w:t>Cliente</w:t>
      </w:r>
      <w:r w:rsidR="00B50392" w:rsidRPr="00447B32">
        <w:rPr>
          <w:rFonts w:ascii="Times New Roman" w:hAnsi="Times New Roman"/>
          <w:szCs w:val="22"/>
        </w:rPr>
        <w:t>”)</w:t>
      </w:r>
      <w:r w:rsidR="008D1558" w:rsidRPr="00447B32">
        <w:rPr>
          <w:rFonts w:ascii="Times New Roman" w:hAnsi="Times New Roman"/>
          <w:szCs w:val="22"/>
        </w:rPr>
        <w:t xml:space="preserve"> that includes</w:t>
      </w:r>
      <w:r w:rsidR="00D9506A" w:rsidRPr="00447B32">
        <w:rPr>
          <w:rFonts w:ascii="Times New Roman" w:hAnsi="Times New Roman"/>
          <w:szCs w:val="22"/>
        </w:rPr>
        <w:t xml:space="preserve"> information on the</w:t>
      </w:r>
      <w:r w:rsidR="008D1558" w:rsidRPr="00447B32">
        <w:rPr>
          <w:rFonts w:ascii="Times New Roman" w:hAnsi="Times New Roman"/>
          <w:szCs w:val="22"/>
        </w:rPr>
        <w:t xml:space="preserve"> legal </w:t>
      </w:r>
      <w:r w:rsidR="00D9506A" w:rsidRPr="00447B32">
        <w:rPr>
          <w:rFonts w:ascii="Times New Roman" w:hAnsi="Times New Roman"/>
          <w:szCs w:val="22"/>
        </w:rPr>
        <w:t>aspects of</w:t>
      </w:r>
      <w:r w:rsidR="008D1558" w:rsidRPr="00447B32">
        <w:rPr>
          <w:rFonts w:ascii="Times New Roman" w:hAnsi="Times New Roman"/>
          <w:szCs w:val="22"/>
        </w:rPr>
        <w:t xml:space="preserve"> the person or entity requesting the loan, </w:t>
      </w:r>
      <w:r w:rsidR="00D9506A" w:rsidRPr="00447B32">
        <w:rPr>
          <w:rFonts w:ascii="Times New Roman" w:hAnsi="Times New Roman"/>
          <w:szCs w:val="22"/>
        </w:rPr>
        <w:t xml:space="preserve">other loans applied for, </w:t>
      </w:r>
      <w:r w:rsidR="008D1558" w:rsidRPr="00447B32">
        <w:rPr>
          <w:rFonts w:ascii="Times New Roman" w:hAnsi="Times New Roman"/>
          <w:szCs w:val="22"/>
        </w:rPr>
        <w:t>collateral the borrower will offer</w:t>
      </w:r>
      <w:r w:rsidR="00D9506A" w:rsidRPr="00447B32">
        <w:rPr>
          <w:rFonts w:ascii="Times New Roman" w:hAnsi="Times New Roman"/>
          <w:szCs w:val="22"/>
        </w:rPr>
        <w:t>, and credit/banking history</w:t>
      </w:r>
      <w:r w:rsidR="008D1558" w:rsidRPr="00447B32">
        <w:rPr>
          <w:rFonts w:ascii="Times New Roman" w:hAnsi="Times New Roman"/>
          <w:szCs w:val="22"/>
        </w:rPr>
        <w:t>. FR then reviews the loan application to determine if it fits the overarching goals of FR</w:t>
      </w:r>
      <w:r w:rsidR="00B50392" w:rsidRPr="00447B32">
        <w:rPr>
          <w:rFonts w:ascii="Times New Roman" w:hAnsi="Times New Roman"/>
          <w:szCs w:val="22"/>
        </w:rPr>
        <w:t xml:space="preserve"> (“Mercado</w:t>
      </w:r>
      <w:r w:rsidR="00B50392" w:rsidRPr="00447B32">
        <w:rPr>
          <w:rFonts w:ascii="Times New Roman" w:hAnsi="Times New Roman"/>
          <w:i/>
          <w:szCs w:val="22"/>
        </w:rPr>
        <w:t xml:space="preserve"> Objetivo</w:t>
      </w:r>
      <w:r w:rsidR="00B50392" w:rsidRPr="00447B32">
        <w:rPr>
          <w:rFonts w:ascii="Times New Roman" w:hAnsi="Times New Roman"/>
          <w:szCs w:val="22"/>
        </w:rPr>
        <w:t>”). FR conducts a site visit to all potential borrowers to ensure the existence of the project and any collateral offered (“</w:t>
      </w:r>
      <w:r w:rsidR="00B50392" w:rsidRPr="00447B32">
        <w:rPr>
          <w:rFonts w:ascii="Times New Roman" w:hAnsi="Times New Roman"/>
          <w:i/>
          <w:szCs w:val="22"/>
        </w:rPr>
        <w:t>Promoción Dirigida</w:t>
      </w:r>
      <w:r w:rsidR="00B50392" w:rsidRPr="00447B32">
        <w:rPr>
          <w:rFonts w:ascii="Times New Roman" w:hAnsi="Times New Roman"/>
          <w:szCs w:val="22"/>
        </w:rPr>
        <w:t>”). FR then performs a pre</w:t>
      </w:r>
      <w:r w:rsidR="00487277" w:rsidRPr="00447B32">
        <w:rPr>
          <w:rFonts w:ascii="Times New Roman" w:hAnsi="Times New Roman"/>
          <w:szCs w:val="22"/>
        </w:rPr>
        <w:t xml:space="preserve">liminary </w:t>
      </w:r>
      <w:r w:rsidR="00B50392" w:rsidRPr="00447B32">
        <w:rPr>
          <w:rFonts w:ascii="Times New Roman" w:hAnsi="Times New Roman"/>
          <w:szCs w:val="22"/>
        </w:rPr>
        <w:t xml:space="preserve">analysis of the </w:t>
      </w:r>
      <w:r w:rsidR="00487277" w:rsidRPr="00447B32">
        <w:rPr>
          <w:rFonts w:ascii="Times New Roman" w:hAnsi="Times New Roman"/>
          <w:szCs w:val="22"/>
        </w:rPr>
        <w:t>project</w:t>
      </w:r>
      <w:r w:rsidR="00B50392" w:rsidRPr="00447B32">
        <w:rPr>
          <w:rFonts w:ascii="Times New Roman" w:hAnsi="Times New Roman"/>
          <w:szCs w:val="22"/>
        </w:rPr>
        <w:t xml:space="preserve"> to determine</w:t>
      </w:r>
      <w:r w:rsidR="00487277" w:rsidRPr="00447B32">
        <w:rPr>
          <w:rFonts w:ascii="Times New Roman" w:hAnsi="Times New Roman"/>
          <w:szCs w:val="22"/>
        </w:rPr>
        <w:t xml:space="preserve"> if</w:t>
      </w:r>
      <w:r w:rsidR="00B50392" w:rsidRPr="00447B32">
        <w:rPr>
          <w:rFonts w:ascii="Times New Roman" w:hAnsi="Times New Roman"/>
          <w:szCs w:val="22"/>
        </w:rPr>
        <w:t xml:space="preserve"> it meets all eligibility</w:t>
      </w:r>
      <w:r w:rsidR="00031C3D" w:rsidRPr="00447B32">
        <w:rPr>
          <w:rFonts w:ascii="Times New Roman" w:hAnsi="Times New Roman"/>
          <w:szCs w:val="22"/>
        </w:rPr>
        <w:t xml:space="preserve"> and legal</w:t>
      </w:r>
      <w:r w:rsidR="00B50392" w:rsidRPr="00447B32">
        <w:rPr>
          <w:rFonts w:ascii="Times New Roman" w:hAnsi="Times New Roman"/>
          <w:szCs w:val="22"/>
        </w:rPr>
        <w:t xml:space="preserve"> requirements and is financially </w:t>
      </w:r>
      <w:r w:rsidR="00031C3D" w:rsidRPr="00447B32">
        <w:rPr>
          <w:rFonts w:ascii="Times New Roman" w:hAnsi="Times New Roman"/>
          <w:szCs w:val="22"/>
        </w:rPr>
        <w:t>feasible</w:t>
      </w:r>
      <w:r w:rsidR="00B50392" w:rsidRPr="00447B32">
        <w:rPr>
          <w:rFonts w:ascii="Times New Roman" w:hAnsi="Times New Roman"/>
          <w:szCs w:val="22"/>
        </w:rPr>
        <w:t xml:space="preserve"> (“</w:t>
      </w:r>
      <w:r w:rsidR="00B50392" w:rsidRPr="00447B32">
        <w:rPr>
          <w:rFonts w:ascii="Times New Roman" w:hAnsi="Times New Roman"/>
          <w:i/>
          <w:szCs w:val="22"/>
        </w:rPr>
        <w:t>Preanálisis</w:t>
      </w:r>
      <w:r w:rsidR="00B50392" w:rsidRPr="00447B32">
        <w:rPr>
          <w:rFonts w:ascii="Times New Roman" w:hAnsi="Times New Roman"/>
          <w:szCs w:val="22"/>
        </w:rPr>
        <w:t>”)</w:t>
      </w:r>
      <w:r w:rsidR="00031C3D" w:rsidRPr="00447B32">
        <w:rPr>
          <w:rFonts w:ascii="Times New Roman" w:hAnsi="Times New Roman"/>
          <w:szCs w:val="22"/>
        </w:rPr>
        <w:t>. Finally, FR</w:t>
      </w:r>
      <w:r w:rsidR="00D9506A" w:rsidRPr="00447B32">
        <w:rPr>
          <w:rFonts w:ascii="Times New Roman" w:hAnsi="Times New Roman"/>
          <w:szCs w:val="22"/>
        </w:rPr>
        <w:t xml:space="preserve"> proposes the type</w:t>
      </w:r>
      <w:r w:rsidR="00031C3D" w:rsidRPr="00447B32">
        <w:rPr>
          <w:rFonts w:ascii="Times New Roman" w:hAnsi="Times New Roman"/>
          <w:szCs w:val="22"/>
        </w:rPr>
        <w:t>, rate, tenure,</w:t>
      </w:r>
      <w:r w:rsidR="00D9506A" w:rsidRPr="00447B32">
        <w:rPr>
          <w:rFonts w:ascii="Times New Roman" w:hAnsi="Times New Roman"/>
          <w:szCs w:val="22"/>
        </w:rPr>
        <w:t xml:space="preserve"> and amount of the loan to the borrower based on the </w:t>
      </w:r>
      <w:r w:rsidR="00031C3D" w:rsidRPr="00447B32">
        <w:rPr>
          <w:rFonts w:ascii="Times New Roman" w:hAnsi="Times New Roman"/>
          <w:szCs w:val="22"/>
        </w:rPr>
        <w:t>pre</w:t>
      </w:r>
      <w:r w:rsidR="00487277" w:rsidRPr="00447B32">
        <w:rPr>
          <w:rFonts w:ascii="Times New Roman" w:hAnsi="Times New Roman"/>
          <w:szCs w:val="22"/>
        </w:rPr>
        <w:t xml:space="preserve">liminary </w:t>
      </w:r>
      <w:r w:rsidR="00031C3D" w:rsidRPr="00447B32">
        <w:rPr>
          <w:rFonts w:ascii="Times New Roman" w:hAnsi="Times New Roman"/>
          <w:szCs w:val="22"/>
        </w:rPr>
        <w:t xml:space="preserve">analysis of the </w:t>
      </w:r>
      <w:r w:rsidR="00D9506A" w:rsidRPr="00447B32">
        <w:rPr>
          <w:rFonts w:ascii="Times New Roman" w:hAnsi="Times New Roman"/>
          <w:szCs w:val="22"/>
        </w:rPr>
        <w:t>project, the borrower’s creditworthiness, and the ability to repay the loan.</w:t>
      </w:r>
      <w:r w:rsidR="00031C3D" w:rsidRPr="00447B32">
        <w:rPr>
          <w:rFonts w:ascii="Times New Roman" w:hAnsi="Times New Roman"/>
          <w:szCs w:val="22"/>
        </w:rPr>
        <w:t xml:space="preserve"> There is no minimum or maximum loan amount, but FR can only finance up to 80% of a given project (i.e., the borrower must provide at least 20% of the project cost</w:t>
      </w:r>
      <w:r w:rsidR="00487277" w:rsidRPr="00447B32">
        <w:rPr>
          <w:rFonts w:ascii="Times New Roman" w:hAnsi="Times New Roman"/>
          <w:szCs w:val="22"/>
        </w:rPr>
        <w:t>s</w:t>
      </w:r>
      <w:r w:rsidR="00031C3D" w:rsidRPr="00447B32">
        <w:rPr>
          <w:rFonts w:ascii="Times New Roman" w:hAnsi="Times New Roman"/>
          <w:szCs w:val="22"/>
        </w:rPr>
        <w:t>).</w:t>
      </w:r>
    </w:p>
    <w:p w:rsidR="00571DBF" w:rsidRPr="00447B32" w:rsidRDefault="00571DBF" w:rsidP="00727BC3">
      <w:pPr>
        <w:jc w:val="both"/>
        <w:rPr>
          <w:rFonts w:ascii="Times New Roman" w:hAnsi="Times New Roman"/>
          <w:b/>
          <w:szCs w:val="22"/>
        </w:rPr>
      </w:pPr>
    </w:p>
    <w:p w:rsidR="00D1474E" w:rsidRPr="00447B32" w:rsidRDefault="00594B4A" w:rsidP="00575EC8">
      <w:pPr>
        <w:pStyle w:val="ListParagraph"/>
        <w:numPr>
          <w:ilvl w:val="1"/>
          <w:numId w:val="43"/>
        </w:numPr>
        <w:ind w:left="720" w:hanging="720"/>
        <w:jc w:val="both"/>
        <w:rPr>
          <w:rFonts w:ascii="Times New Roman" w:hAnsi="Times New Roman"/>
          <w:szCs w:val="22"/>
        </w:rPr>
      </w:pPr>
      <w:r w:rsidRPr="00447B32">
        <w:rPr>
          <w:rFonts w:ascii="Times New Roman" w:hAnsi="Times New Roman"/>
          <w:b/>
          <w:szCs w:val="22"/>
        </w:rPr>
        <w:t xml:space="preserve">Stage 2 – </w:t>
      </w:r>
      <w:r w:rsidR="00571DBF" w:rsidRPr="00447B32">
        <w:rPr>
          <w:rFonts w:ascii="Times New Roman" w:hAnsi="Times New Roman"/>
          <w:b/>
          <w:szCs w:val="22"/>
        </w:rPr>
        <w:t>Analysis and Decision</w:t>
      </w:r>
      <w:r w:rsidR="00D9506A" w:rsidRPr="00447B32">
        <w:rPr>
          <w:rFonts w:ascii="Times New Roman" w:hAnsi="Times New Roman"/>
          <w:b/>
          <w:szCs w:val="22"/>
        </w:rPr>
        <w:t>:</w:t>
      </w:r>
      <w:r w:rsidR="00D9506A" w:rsidRPr="00447B32">
        <w:rPr>
          <w:rFonts w:ascii="Times New Roman" w:hAnsi="Times New Roman"/>
          <w:szCs w:val="22"/>
        </w:rPr>
        <w:t xml:space="preserve"> </w:t>
      </w:r>
      <w:r w:rsidR="005A78D1" w:rsidRPr="00447B32">
        <w:rPr>
          <w:rFonts w:ascii="Times New Roman" w:hAnsi="Times New Roman"/>
          <w:szCs w:val="22"/>
        </w:rPr>
        <w:t>According to the nature of</w:t>
      </w:r>
      <w:r w:rsidR="00487277" w:rsidRPr="00447B32">
        <w:rPr>
          <w:rFonts w:ascii="Times New Roman" w:hAnsi="Times New Roman"/>
          <w:szCs w:val="22"/>
        </w:rPr>
        <w:t xml:space="preserve"> the </w:t>
      </w:r>
      <w:r w:rsidR="005A78D1" w:rsidRPr="00447B32">
        <w:rPr>
          <w:rFonts w:ascii="Times New Roman" w:hAnsi="Times New Roman"/>
          <w:szCs w:val="22"/>
        </w:rPr>
        <w:t>project and type of credit sought, the applicant is required to provide any additional information and documentation necessary to process the request, including legal and environmental permits (FR keeps copies of all required permits on file). T</w:t>
      </w:r>
      <w:r w:rsidR="00031C3D" w:rsidRPr="00447B32">
        <w:rPr>
          <w:rFonts w:ascii="Times New Roman" w:hAnsi="Times New Roman"/>
          <w:szCs w:val="22"/>
        </w:rPr>
        <w:t>he loan officer</w:t>
      </w:r>
      <w:r w:rsidR="00BE1AED" w:rsidRPr="00447B32">
        <w:rPr>
          <w:rFonts w:ascii="Times New Roman" w:hAnsi="Times New Roman"/>
          <w:szCs w:val="22"/>
        </w:rPr>
        <w:t xml:space="preserve"> request</w:t>
      </w:r>
      <w:r w:rsidR="00C05467" w:rsidRPr="00447B32">
        <w:rPr>
          <w:rFonts w:ascii="Times New Roman" w:hAnsi="Times New Roman"/>
          <w:szCs w:val="22"/>
        </w:rPr>
        <w:t>s</w:t>
      </w:r>
      <w:r w:rsidR="00BE1AED" w:rsidRPr="00447B32">
        <w:rPr>
          <w:rFonts w:ascii="Times New Roman" w:hAnsi="Times New Roman"/>
          <w:szCs w:val="22"/>
        </w:rPr>
        <w:t xml:space="preserve"> and</w:t>
      </w:r>
      <w:r w:rsidR="00C05467" w:rsidRPr="00447B32">
        <w:rPr>
          <w:rFonts w:ascii="Times New Roman" w:hAnsi="Times New Roman"/>
          <w:szCs w:val="22"/>
        </w:rPr>
        <w:t xml:space="preserve"> assembles this</w:t>
      </w:r>
      <w:r w:rsidR="00BE1AED" w:rsidRPr="00447B32">
        <w:rPr>
          <w:rFonts w:ascii="Times New Roman" w:hAnsi="Times New Roman"/>
          <w:szCs w:val="22"/>
        </w:rPr>
        <w:t xml:space="preserve"> </w:t>
      </w:r>
      <w:r w:rsidR="00031C3D" w:rsidRPr="00447B32">
        <w:rPr>
          <w:rFonts w:ascii="Times New Roman" w:hAnsi="Times New Roman"/>
          <w:szCs w:val="22"/>
        </w:rPr>
        <w:t xml:space="preserve">detailed </w:t>
      </w:r>
      <w:r w:rsidR="00D9506A" w:rsidRPr="00447B32">
        <w:rPr>
          <w:rFonts w:ascii="Times New Roman" w:hAnsi="Times New Roman"/>
          <w:szCs w:val="22"/>
        </w:rPr>
        <w:t>informat</w:t>
      </w:r>
      <w:r w:rsidR="00BE1AED" w:rsidRPr="00447B32">
        <w:rPr>
          <w:rFonts w:ascii="Times New Roman" w:hAnsi="Times New Roman"/>
          <w:szCs w:val="22"/>
        </w:rPr>
        <w:t xml:space="preserve">ion regarding the applicant, </w:t>
      </w:r>
      <w:r w:rsidR="00D9506A" w:rsidRPr="00447B32">
        <w:rPr>
          <w:rFonts w:ascii="Times New Roman" w:hAnsi="Times New Roman"/>
          <w:szCs w:val="22"/>
        </w:rPr>
        <w:t>the project</w:t>
      </w:r>
      <w:r w:rsidR="00BE1AED" w:rsidRPr="00447B32">
        <w:rPr>
          <w:rFonts w:ascii="Times New Roman" w:hAnsi="Times New Roman"/>
          <w:szCs w:val="22"/>
        </w:rPr>
        <w:t>, and its legal and regulatory compliance (“</w:t>
      </w:r>
      <w:r w:rsidR="00BE1AED" w:rsidRPr="00447B32">
        <w:rPr>
          <w:rFonts w:ascii="Times New Roman" w:hAnsi="Times New Roman"/>
          <w:i/>
          <w:szCs w:val="22"/>
        </w:rPr>
        <w:t>Recopilación de la Información</w:t>
      </w:r>
      <w:r w:rsidR="00BE1AED" w:rsidRPr="00447B32">
        <w:rPr>
          <w:rFonts w:ascii="Times New Roman" w:hAnsi="Times New Roman"/>
          <w:szCs w:val="22"/>
        </w:rPr>
        <w:t>”)</w:t>
      </w:r>
      <w:r w:rsidR="00D9506A" w:rsidRPr="00447B32">
        <w:rPr>
          <w:rFonts w:ascii="Times New Roman" w:hAnsi="Times New Roman"/>
          <w:szCs w:val="22"/>
        </w:rPr>
        <w:t>.</w:t>
      </w:r>
      <w:r w:rsidR="00C05467" w:rsidRPr="00447B32">
        <w:rPr>
          <w:rFonts w:ascii="Times New Roman" w:hAnsi="Times New Roman"/>
          <w:szCs w:val="22"/>
        </w:rPr>
        <w:t xml:space="preserve"> </w:t>
      </w:r>
      <w:r w:rsidR="00BB5407" w:rsidRPr="00447B32">
        <w:rPr>
          <w:rFonts w:ascii="Times New Roman" w:hAnsi="Times New Roman"/>
          <w:szCs w:val="22"/>
        </w:rPr>
        <w:t>All credit requests go through an analysis whose scope depends on the type of project and the amount requested. Smaller projects</w:t>
      </w:r>
      <w:r w:rsidR="00B16899" w:rsidRPr="00447B32">
        <w:rPr>
          <w:rFonts w:ascii="Times New Roman" w:hAnsi="Times New Roman"/>
          <w:szCs w:val="22"/>
        </w:rPr>
        <w:t xml:space="preserve"> (&lt; US $1,500,000) </w:t>
      </w:r>
      <w:r w:rsidR="00BB5407" w:rsidRPr="00447B32">
        <w:rPr>
          <w:rFonts w:ascii="Times New Roman" w:hAnsi="Times New Roman"/>
          <w:szCs w:val="22"/>
        </w:rPr>
        <w:t>can be approved by regional</w:t>
      </w:r>
      <w:r w:rsidR="00600BCF" w:rsidRPr="00447B32">
        <w:rPr>
          <w:rFonts w:ascii="Times New Roman" w:hAnsi="Times New Roman"/>
          <w:szCs w:val="22"/>
        </w:rPr>
        <w:t xml:space="preserve"> </w:t>
      </w:r>
      <w:r w:rsidR="00BB5407" w:rsidRPr="00447B32">
        <w:rPr>
          <w:rFonts w:ascii="Times New Roman" w:hAnsi="Times New Roman"/>
          <w:szCs w:val="22"/>
        </w:rPr>
        <w:t>credit directors. Larger projects</w:t>
      </w:r>
      <w:r w:rsidR="00600BCF" w:rsidRPr="00447B32">
        <w:rPr>
          <w:rFonts w:ascii="Times New Roman" w:hAnsi="Times New Roman"/>
          <w:szCs w:val="22"/>
        </w:rPr>
        <w:t xml:space="preserve"> (&gt; US $1,500,000)</w:t>
      </w:r>
      <w:r w:rsidR="00BB5407" w:rsidRPr="00447B32">
        <w:rPr>
          <w:rFonts w:ascii="Times New Roman" w:hAnsi="Times New Roman"/>
          <w:szCs w:val="22"/>
        </w:rPr>
        <w:t xml:space="preserve"> must be approved by the FR National Credit Committee</w:t>
      </w:r>
      <w:r w:rsidR="00412C85" w:rsidRPr="00447B32">
        <w:rPr>
          <w:rFonts w:ascii="Times New Roman" w:hAnsi="Times New Roman"/>
          <w:szCs w:val="22"/>
        </w:rPr>
        <w:t>.</w:t>
      </w:r>
      <w:r w:rsidR="002C3270" w:rsidRPr="00447B32">
        <w:rPr>
          <w:rFonts w:ascii="Times New Roman" w:hAnsi="Times New Roman"/>
          <w:szCs w:val="22"/>
        </w:rPr>
        <w:t xml:space="preserve"> Projects that FR considers to be “high-risk” (e.g. forestry) are approved by the National Credit Committee regardless of size.</w:t>
      </w:r>
      <w:r w:rsidR="00412C85" w:rsidRPr="00447B32">
        <w:rPr>
          <w:rFonts w:ascii="Times New Roman" w:hAnsi="Times New Roman"/>
          <w:szCs w:val="22"/>
        </w:rPr>
        <w:t xml:space="preserve"> All projects must also receive a decision on the legal compliance of the project from the </w:t>
      </w:r>
      <w:r w:rsidR="00D1474E" w:rsidRPr="00447B32">
        <w:rPr>
          <w:rFonts w:ascii="Times New Roman" w:hAnsi="Times New Roman"/>
          <w:szCs w:val="22"/>
        </w:rPr>
        <w:t>FR legal department</w:t>
      </w:r>
      <w:r w:rsidR="00600BCF" w:rsidRPr="00447B32">
        <w:rPr>
          <w:rFonts w:ascii="Times New Roman" w:hAnsi="Times New Roman"/>
          <w:szCs w:val="22"/>
        </w:rPr>
        <w:t xml:space="preserve"> (“</w:t>
      </w:r>
      <w:r w:rsidR="00600BCF" w:rsidRPr="00447B32">
        <w:rPr>
          <w:rFonts w:ascii="Times New Roman" w:hAnsi="Times New Roman"/>
          <w:i/>
          <w:szCs w:val="22"/>
        </w:rPr>
        <w:t>Procesamiento de Información</w:t>
      </w:r>
      <w:r w:rsidR="00600BCF" w:rsidRPr="00447B32">
        <w:rPr>
          <w:rFonts w:ascii="Times New Roman" w:hAnsi="Times New Roman"/>
          <w:szCs w:val="22"/>
        </w:rPr>
        <w:t>”)</w:t>
      </w:r>
      <w:r w:rsidR="00BB5407" w:rsidRPr="00447B32">
        <w:rPr>
          <w:rFonts w:ascii="Times New Roman" w:hAnsi="Times New Roman"/>
          <w:szCs w:val="22"/>
        </w:rPr>
        <w:t>.</w:t>
      </w:r>
      <w:r w:rsidR="00600BCF" w:rsidRPr="00447B32">
        <w:rPr>
          <w:rFonts w:ascii="Times New Roman" w:hAnsi="Times New Roman"/>
          <w:szCs w:val="22"/>
        </w:rPr>
        <w:t xml:space="preserve"> The Deputy General Manager of Credit is responsible for designing, disseminating and assisting </w:t>
      </w:r>
      <w:r w:rsidR="00600BCF" w:rsidRPr="00447B32">
        <w:rPr>
          <w:rFonts w:ascii="Times New Roman" w:hAnsi="Times New Roman"/>
          <w:szCs w:val="22"/>
        </w:rPr>
        <w:lastRenderedPageBreak/>
        <w:t xml:space="preserve">in the development and implementation of </w:t>
      </w:r>
      <w:r w:rsidR="00412C85" w:rsidRPr="00447B32">
        <w:rPr>
          <w:rFonts w:ascii="Times New Roman" w:hAnsi="Times New Roman"/>
          <w:szCs w:val="22"/>
        </w:rPr>
        <w:t>a</w:t>
      </w:r>
      <w:r w:rsidR="00D1474E" w:rsidRPr="00447B32">
        <w:rPr>
          <w:rFonts w:ascii="Times New Roman" w:hAnsi="Times New Roman"/>
          <w:szCs w:val="22"/>
        </w:rPr>
        <w:t xml:space="preserve"> credit analysis or</w:t>
      </w:r>
      <w:r w:rsidR="00412C85" w:rsidRPr="00447B32">
        <w:rPr>
          <w:rFonts w:ascii="Times New Roman" w:hAnsi="Times New Roman"/>
          <w:szCs w:val="22"/>
        </w:rPr>
        <w:t xml:space="preserve"> “Analisis de Credito”, which includes </w:t>
      </w:r>
      <w:r w:rsidR="00600BCF" w:rsidRPr="00447B32">
        <w:rPr>
          <w:rFonts w:ascii="Times New Roman" w:hAnsi="Times New Roman"/>
          <w:szCs w:val="22"/>
        </w:rPr>
        <w:t xml:space="preserve">methodologies for assessing </w:t>
      </w:r>
      <w:r w:rsidR="00412C85" w:rsidRPr="00447B32">
        <w:rPr>
          <w:rFonts w:ascii="Times New Roman" w:hAnsi="Times New Roman"/>
          <w:szCs w:val="22"/>
        </w:rPr>
        <w:t xml:space="preserve">legal approvals, </w:t>
      </w:r>
      <w:r w:rsidR="00600BCF" w:rsidRPr="00447B32">
        <w:rPr>
          <w:rFonts w:ascii="Times New Roman" w:hAnsi="Times New Roman"/>
          <w:szCs w:val="22"/>
        </w:rPr>
        <w:t>credit applications</w:t>
      </w:r>
      <w:r w:rsidR="00412C85" w:rsidRPr="00447B32">
        <w:rPr>
          <w:rFonts w:ascii="Times New Roman" w:hAnsi="Times New Roman"/>
          <w:szCs w:val="22"/>
        </w:rPr>
        <w:t>, and credit risks (“</w:t>
      </w:r>
      <w:r w:rsidR="00C05467" w:rsidRPr="00447B32">
        <w:rPr>
          <w:rFonts w:ascii="Times New Roman" w:hAnsi="Times New Roman"/>
          <w:i/>
          <w:szCs w:val="22"/>
        </w:rPr>
        <w:t>Desarro</w:t>
      </w:r>
      <w:r w:rsidR="00412C85" w:rsidRPr="00447B32">
        <w:rPr>
          <w:rFonts w:ascii="Times New Roman" w:hAnsi="Times New Roman"/>
          <w:i/>
          <w:szCs w:val="22"/>
        </w:rPr>
        <w:t>ll</w:t>
      </w:r>
      <w:r w:rsidR="00C05467" w:rsidRPr="00447B32">
        <w:rPr>
          <w:rFonts w:ascii="Times New Roman" w:hAnsi="Times New Roman"/>
          <w:i/>
          <w:szCs w:val="22"/>
        </w:rPr>
        <w:t>o de Análisis</w:t>
      </w:r>
      <w:r w:rsidR="00412C85" w:rsidRPr="00447B32">
        <w:rPr>
          <w:rFonts w:ascii="Times New Roman" w:hAnsi="Times New Roman"/>
          <w:szCs w:val="22"/>
        </w:rPr>
        <w:t>”)</w:t>
      </w:r>
      <w:r w:rsidR="00D1474E" w:rsidRPr="00447B32">
        <w:rPr>
          <w:rFonts w:ascii="Times New Roman" w:hAnsi="Times New Roman"/>
          <w:szCs w:val="22"/>
        </w:rPr>
        <w:t>.</w:t>
      </w:r>
      <w:r w:rsidR="00B16899" w:rsidRPr="00447B32">
        <w:rPr>
          <w:rFonts w:ascii="Times New Roman" w:hAnsi="Times New Roman"/>
          <w:szCs w:val="22"/>
        </w:rPr>
        <w:t xml:space="preserve"> All credit applications must have a comprehensive and objective opinion on the outcome of the analysis by the Regional Credit Manager </w:t>
      </w:r>
      <w:r w:rsidR="00D1474E" w:rsidRPr="00447B32">
        <w:rPr>
          <w:rFonts w:ascii="Times New Roman" w:hAnsi="Times New Roman"/>
          <w:szCs w:val="22"/>
        </w:rPr>
        <w:t>(“</w:t>
      </w:r>
      <w:r w:rsidR="00D1474E" w:rsidRPr="00447B32">
        <w:rPr>
          <w:rFonts w:ascii="Times New Roman" w:hAnsi="Times New Roman"/>
          <w:i/>
          <w:szCs w:val="22"/>
        </w:rPr>
        <w:t>Revisión del Análisis</w:t>
      </w:r>
      <w:r w:rsidR="00D1474E" w:rsidRPr="00447B32">
        <w:rPr>
          <w:rFonts w:ascii="Times New Roman" w:hAnsi="Times New Roman"/>
          <w:szCs w:val="22"/>
        </w:rPr>
        <w:t>”)</w:t>
      </w:r>
      <w:r w:rsidR="0037466E" w:rsidRPr="00447B32">
        <w:rPr>
          <w:rFonts w:ascii="Times New Roman" w:hAnsi="Times New Roman"/>
          <w:szCs w:val="22"/>
        </w:rPr>
        <w:t xml:space="preserve">. After considering all of the available information, the </w:t>
      </w:r>
      <w:r w:rsidR="003A525C" w:rsidRPr="00447B32">
        <w:rPr>
          <w:rFonts w:ascii="Times New Roman" w:hAnsi="Times New Roman"/>
          <w:szCs w:val="22"/>
        </w:rPr>
        <w:t xml:space="preserve">Credit </w:t>
      </w:r>
      <w:r w:rsidR="002C3270" w:rsidRPr="00447B32">
        <w:rPr>
          <w:rFonts w:ascii="Times New Roman" w:hAnsi="Times New Roman"/>
          <w:szCs w:val="22"/>
        </w:rPr>
        <w:t>Manager/</w:t>
      </w:r>
      <w:r w:rsidR="003A525C" w:rsidRPr="00447B32">
        <w:rPr>
          <w:rFonts w:ascii="Times New Roman" w:hAnsi="Times New Roman"/>
          <w:szCs w:val="22"/>
        </w:rPr>
        <w:t xml:space="preserve">Committee makes a final decision on whether or not to approve the loan </w:t>
      </w:r>
      <w:r w:rsidR="00D1474E" w:rsidRPr="00447B32">
        <w:rPr>
          <w:rFonts w:ascii="Times New Roman" w:hAnsi="Times New Roman"/>
          <w:szCs w:val="22"/>
        </w:rPr>
        <w:t>(“</w:t>
      </w:r>
      <w:r w:rsidR="00D1474E" w:rsidRPr="00447B32">
        <w:rPr>
          <w:rFonts w:ascii="Times New Roman" w:hAnsi="Times New Roman"/>
          <w:i/>
          <w:szCs w:val="22"/>
        </w:rPr>
        <w:t>Decisión</w:t>
      </w:r>
      <w:r w:rsidR="00D1474E" w:rsidRPr="00447B32">
        <w:rPr>
          <w:rFonts w:ascii="Times New Roman" w:hAnsi="Times New Roman"/>
          <w:szCs w:val="22"/>
        </w:rPr>
        <w:t>”)</w:t>
      </w:r>
      <w:r w:rsidR="003A525C" w:rsidRPr="00447B32">
        <w:rPr>
          <w:rFonts w:ascii="Times New Roman" w:hAnsi="Times New Roman"/>
          <w:szCs w:val="22"/>
        </w:rPr>
        <w:t>.</w:t>
      </w:r>
    </w:p>
    <w:p w:rsidR="00571DBF" w:rsidRPr="00447B32" w:rsidRDefault="00571DBF" w:rsidP="00727BC3">
      <w:pPr>
        <w:jc w:val="both"/>
        <w:rPr>
          <w:rFonts w:ascii="Times New Roman" w:hAnsi="Times New Roman"/>
          <w:b/>
          <w:szCs w:val="22"/>
        </w:rPr>
      </w:pPr>
    </w:p>
    <w:p w:rsidR="00D1474E" w:rsidRPr="00447B32" w:rsidRDefault="00594B4A" w:rsidP="00575EC8">
      <w:pPr>
        <w:pStyle w:val="ListParagraph"/>
        <w:numPr>
          <w:ilvl w:val="1"/>
          <w:numId w:val="43"/>
        </w:numPr>
        <w:ind w:left="720" w:hanging="720"/>
        <w:jc w:val="both"/>
        <w:rPr>
          <w:rFonts w:ascii="Times New Roman" w:hAnsi="Times New Roman"/>
          <w:b/>
          <w:szCs w:val="22"/>
        </w:rPr>
      </w:pPr>
      <w:r w:rsidRPr="00447B32">
        <w:rPr>
          <w:rFonts w:ascii="Times New Roman" w:hAnsi="Times New Roman"/>
          <w:b/>
          <w:szCs w:val="22"/>
        </w:rPr>
        <w:t xml:space="preserve">Stage 3 – </w:t>
      </w:r>
      <w:r w:rsidR="000840FF" w:rsidRPr="00447B32">
        <w:rPr>
          <w:rFonts w:ascii="Times New Roman" w:hAnsi="Times New Roman"/>
          <w:b/>
          <w:szCs w:val="22"/>
        </w:rPr>
        <w:t xml:space="preserve">Loan </w:t>
      </w:r>
      <w:r w:rsidR="00571DBF" w:rsidRPr="00447B32">
        <w:rPr>
          <w:rFonts w:ascii="Times New Roman" w:hAnsi="Times New Roman"/>
          <w:b/>
          <w:szCs w:val="22"/>
        </w:rPr>
        <w:t>Instrumentation and Dispersal</w:t>
      </w:r>
      <w:r w:rsidR="005F20CF" w:rsidRPr="00447B32">
        <w:rPr>
          <w:rFonts w:ascii="Times New Roman" w:hAnsi="Times New Roman"/>
          <w:b/>
          <w:szCs w:val="22"/>
        </w:rPr>
        <w:t>:</w:t>
      </w:r>
      <w:r w:rsidR="005F20CF" w:rsidRPr="00447B32">
        <w:rPr>
          <w:rFonts w:ascii="Times New Roman" w:hAnsi="Times New Roman"/>
          <w:szCs w:val="22"/>
        </w:rPr>
        <w:t xml:space="preserve"> </w:t>
      </w:r>
      <w:r w:rsidR="005A3B5D" w:rsidRPr="00447B32">
        <w:rPr>
          <w:rFonts w:ascii="Times New Roman" w:hAnsi="Times New Roman"/>
          <w:szCs w:val="22"/>
        </w:rPr>
        <w:t xml:space="preserve">After approving the loan, FR draws up official loan documents </w:t>
      </w:r>
      <w:r w:rsidR="00D1474E" w:rsidRPr="00447B32">
        <w:rPr>
          <w:rFonts w:ascii="Times New Roman" w:hAnsi="Times New Roman"/>
          <w:szCs w:val="22"/>
        </w:rPr>
        <w:t>(</w:t>
      </w:r>
      <w:r w:rsidR="00553279" w:rsidRPr="00447B32">
        <w:rPr>
          <w:rFonts w:ascii="Times New Roman" w:hAnsi="Times New Roman"/>
          <w:szCs w:val="22"/>
        </w:rPr>
        <w:t>“</w:t>
      </w:r>
      <w:r w:rsidR="00D1474E" w:rsidRPr="00447B32">
        <w:rPr>
          <w:rFonts w:ascii="Times New Roman" w:hAnsi="Times New Roman"/>
          <w:i/>
          <w:szCs w:val="22"/>
        </w:rPr>
        <w:t>Formalización de la Decisión</w:t>
      </w:r>
      <w:r w:rsidR="00D1474E" w:rsidRPr="00447B32">
        <w:rPr>
          <w:rFonts w:ascii="Times New Roman" w:hAnsi="Times New Roman"/>
          <w:szCs w:val="22"/>
        </w:rPr>
        <w:t>”)</w:t>
      </w:r>
      <w:r w:rsidR="005A3B5D" w:rsidRPr="00447B32">
        <w:rPr>
          <w:rFonts w:ascii="Times New Roman" w:hAnsi="Times New Roman"/>
          <w:szCs w:val="22"/>
        </w:rPr>
        <w:t>, and passes them on to the borrower to sign</w:t>
      </w:r>
      <w:r w:rsidR="00553279" w:rsidRPr="00447B32">
        <w:rPr>
          <w:rFonts w:ascii="Times New Roman" w:hAnsi="Times New Roman"/>
          <w:szCs w:val="22"/>
        </w:rPr>
        <w:t xml:space="preserve"> (“</w:t>
      </w:r>
      <w:r w:rsidR="00D1474E" w:rsidRPr="00447B32">
        <w:rPr>
          <w:rFonts w:ascii="Times New Roman" w:hAnsi="Times New Roman"/>
          <w:i/>
          <w:szCs w:val="22"/>
        </w:rPr>
        <w:t>Formalización con el Cliente</w:t>
      </w:r>
      <w:r w:rsidR="00D1474E" w:rsidRPr="00447B32">
        <w:rPr>
          <w:rFonts w:ascii="Times New Roman" w:hAnsi="Times New Roman"/>
          <w:szCs w:val="22"/>
        </w:rPr>
        <w:t>”)</w:t>
      </w:r>
      <w:r w:rsidR="005A3B5D" w:rsidRPr="00447B32">
        <w:rPr>
          <w:rFonts w:ascii="Times New Roman" w:hAnsi="Times New Roman"/>
          <w:szCs w:val="22"/>
        </w:rPr>
        <w:t>. The head of the local FR office is responsible</w:t>
      </w:r>
      <w:r w:rsidR="00553279" w:rsidRPr="00447B32">
        <w:rPr>
          <w:rFonts w:ascii="Times New Roman" w:hAnsi="Times New Roman"/>
          <w:szCs w:val="22"/>
        </w:rPr>
        <w:t xml:space="preserve"> </w:t>
      </w:r>
      <w:r w:rsidR="005A3B5D" w:rsidRPr="00447B32">
        <w:rPr>
          <w:rFonts w:ascii="Times New Roman" w:hAnsi="Times New Roman"/>
          <w:szCs w:val="22"/>
        </w:rPr>
        <w:t xml:space="preserve">for requesting the funds from the FR Credit Control Bureau </w:t>
      </w:r>
      <w:r w:rsidR="00D1474E" w:rsidRPr="00447B32">
        <w:rPr>
          <w:rFonts w:ascii="Times New Roman" w:hAnsi="Times New Roman"/>
          <w:szCs w:val="22"/>
        </w:rPr>
        <w:t>(“</w:t>
      </w:r>
      <w:r w:rsidR="00D1474E" w:rsidRPr="00447B32">
        <w:rPr>
          <w:rFonts w:ascii="Times New Roman" w:hAnsi="Times New Roman"/>
          <w:i/>
          <w:szCs w:val="22"/>
        </w:rPr>
        <w:t>Solicitud de Recursos</w:t>
      </w:r>
      <w:r w:rsidR="00D1474E" w:rsidRPr="00447B32">
        <w:rPr>
          <w:rFonts w:ascii="Times New Roman" w:hAnsi="Times New Roman"/>
          <w:szCs w:val="22"/>
        </w:rPr>
        <w:t>”)</w:t>
      </w:r>
      <w:r w:rsidR="005A3B5D" w:rsidRPr="00447B32">
        <w:rPr>
          <w:rFonts w:ascii="Times New Roman" w:hAnsi="Times New Roman"/>
          <w:szCs w:val="22"/>
        </w:rPr>
        <w:t xml:space="preserve">. The Credit Control Board is </w:t>
      </w:r>
      <w:r w:rsidR="00BF23FD" w:rsidRPr="00447B32">
        <w:rPr>
          <w:rFonts w:ascii="Times New Roman" w:hAnsi="Times New Roman"/>
          <w:szCs w:val="22"/>
        </w:rPr>
        <w:t>responsible for checking that all of FR’s internal requirements are met before dispersing the funds</w:t>
      </w:r>
      <w:r w:rsidR="00553279" w:rsidRPr="00447B32">
        <w:rPr>
          <w:rFonts w:ascii="Times New Roman" w:hAnsi="Times New Roman"/>
          <w:szCs w:val="22"/>
        </w:rPr>
        <w:t xml:space="preserve"> </w:t>
      </w:r>
      <w:r w:rsidR="00D1474E" w:rsidRPr="00447B32">
        <w:rPr>
          <w:rFonts w:ascii="Times New Roman" w:hAnsi="Times New Roman"/>
          <w:szCs w:val="22"/>
        </w:rPr>
        <w:t>(“</w:t>
      </w:r>
      <w:r w:rsidR="00D1474E" w:rsidRPr="00447B32">
        <w:rPr>
          <w:rFonts w:ascii="Times New Roman" w:hAnsi="Times New Roman"/>
          <w:i/>
          <w:szCs w:val="22"/>
        </w:rPr>
        <w:t>Mesa de Control</w:t>
      </w:r>
      <w:r w:rsidR="00D1474E" w:rsidRPr="00447B32">
        <w:rPr>
          <w:rFonts w:ascii="Times New Roman" w:hAnsi="Times New Roman"/>
          <w:szCs w:val="22"/>
        </w:rPr>
        <w:t>”)</w:t>
      </w:r>
      <w:r w:rsidR="00BF23FD" w:rsidRPr="00447B32">
        <w:rPr>
          <w:rFonts w:ascii="Times New Roman" w:hAnsi="Times New Roman"/>
          <w:szCs w:val="22"/>
        </w:rPr>
        <w:t>. All documents</w:t>
      </w:r>
      <w:r w:rsidR="001D2C06" w:rsidRPr="00447B32">
        <w:rPr>
          <w:rFonts w:ascii="Times New Roman" w:hAnsi="Times New Roman"/>
          <w:szCs w:val="22"/>
        </w:rPr>
        <w:t>, including permits and forest management plans,</w:t>
      </w:r>
      <w:r w:rsidR="00BF23FD" w:rsidRPr="00447B32">
        <w:rPr>
          <w:rFonts w:ascii="Times New Roman" w:hAnsi="Times New Roman"/>
          <w:szCs w:val="22"/>
        </w:rPr>
        <w:t xml:space="preserve"> are retained and originals are kept by the </w:t>
      </w:r>
      <w:r w:rsidR="000840FF" w:rsidRPr="00447B32">
        <w:rPr>
          <w:rFonts w:ascii="Times New Roman" w:hAnsi="Times New Roman"/>
          <w:szCs w:val="22"/>
        </w:rPr>
        <w:t>local, regional, or national offices</w:t>
      </w:r>
      <w:r w:rsidR="00BF23FD" w:rsidRPr="00447B32">
        <w:rPr>
          <w:rFonts w:ascii="Times New Roman" w:hAnsi="Times New Roman"/>
          <w:szCs w:val="22"/>
        </w:rPr>
        <w:t xml:space="preserve"> </w:t>
      </w:r>
      <w:r w:rsidR="00D1474E" w:rsidRPr="00447B32">
        <w:rPr>
          <w:rFonts w:ascii="Times New Roman" w:hAnsi="Times New Roman"/>
          <w:szCs w:val="22"/>
        </w:rPr>
        <w:t>(“</w:t>
      </w:r>
      <w:r w:rsidR="00D1474E" w:rsidRPr="00447B32">
        <w:rPr>
          <w:rFonts w:ascii="Times New Roman" w:hAnsi="Times New Roman"/>
          <w:i/>
          <w:szCs w:val="22"/>
        </w:rPr>
        <w:t>Guarda Valores</w:t>
      </w:r>
      <w:r w:rsidR="00D1474E" w:rsidRPr="00447B32">
        <w:rPr>
          <w:rFonts w:ascii="Times New Roman" w:hAnsi="Times New Roman"/>
          <w:szCs w:val="22"/>
        </w:rPr>
        <w:t>”)</w:t>
      </w:r>
      <w:r w:rsidR="000840FF" w:rsidRPr="00447B32">
        <w:rPr>
          <w:rFonts w:ascii="Times New Roman" w:hAnsi="Times New Roman"/>
          <w:szCs w:val="22"/>
        </w:rPr>
        <w:t>.</w:t>
      </w:r>
    </w:p>
    <w:p w:rsidR="00D1474E" w:rsidRPr="00447B32" w:rsidRDefault="00D1474E" w:rsidP="00727BC3">
      <w:pPr>
        <w:pStyle w:val="ListParagraph"/>
        <w:ind w:left="1080"/>
        <w:jc w:val="both"/>
        <w:rPr>
          <w:rFonts w:ascii="Times New Roman" w:hAnsi="Times New Roman"/>
          <w:szCs w:val="22"/>
        </w:rPr>
      </w:pPr>
    </w:p>
    <w:p w:rsidR="009B4082" w:rsidRPr="00447B32" w:rsidRDefault="00594B4A" w:rsidP="00575EC8">
      <w:pPr>
        <w:pStyle w:val="ListParagraph"/>
        <w:numPr>
          <w:ilvl w:val="1"/>
          <w:numId w:val="43"/>
        </w:numPr>
        <w:ind w:left="720" w:hanging="720"/>
        <w:jc w:val="both"/>
        <w:rPr>
          <w:rFonts w:ascii="Times New Roman" w:hAnsi="Times New Roman"/>
          <w:b/>
          <w:szCs w:val="22"/>
        </w:rPr>
      </w:pPr>
      <w:r w:rsidRPr="00447B32">
        <w:rPr>
          <w:rFonts w:ascii="Times New Roman" w:hAnsi="Times New Roman"/>
          <w:b/>
          <w:szCs w:val="22"/>
        </w:rPr>
        <w:t xml:space="preserve">Stage 4 – </w:t>
      </w:r>
      <w:r w:rsidR="000840FF" w:rsidRPr="00447B32">
        <w:rPr>
          <w:rFonts w:ascii="Times New Roman" w:hAnsi="Times New Roman"/>
          <w:b/>
          <w:szCs w:val="22"/>
        </w:rPr>
        <w:t xml:space="preserve">Portfolio </w:t>
      </w:r>
      <w:r w:rsidR="00571DBF" w:rsidRPr="00447B32">
        <w:rPr>
          <w:rFonts w:ascii="Times New Roman" w:hAnsi="Times New Roman"/>
          <w:b/>
          <w:szCs w:val="22"/>
        </w:rPr>
        <w:t xml:space="preserve">Monitoring and </w:t>
      </w:r>
      <w:r w:rsidR="000840FF" w:rsidRPr="00447B32">
        <w:rPr>
          <w:rFonts w:ascii="Times New Roman" w:hAnsi="Times New Roman"/>
          <w:b/>
          <w:szCs w:val="22"/>
        </w:rPr>
        <w:t xml:space="preserve">Loan </w:t>
      </w:r>
      <w:r w:rsidR="00571DBF" w:rsidRPr="00447B32">
        <w:rPr>
          <w:rFonts w:ascii="Times New Roman" w:hAnsi="Times New Roman"/>
          <w:b/>
          <w:szCs w:val="22"/>
        </w:rPr>
        <w:t>Re</w:t>
      </w:r>
      <w:r w:rsidR="00124EBB" w:rsidRPr="00447B32">
        <w:rPr>
          <w:rFonts w:ascii="Times New Roman" w:hAnsi="Times New Roman"/>
          <w:b/>
          <w:szCs w:val="22"/>
        </w:rPr>
        <w:t>payment</w:t>
      </w:r>
      <w:r w:rsidR="00553279" w:rsidRPr="00447B32">
        <w:rPr>
          <w:rFonts w:ascii="Times New Roman" w:hAnsi="Times New Roman"/>
          <w:b/>
          <w:szCs w:val="22"/>
        </w:rPr>
        <w:t>:</w:t>
      </w:r>
      <w:r w:rsidR="00553279" w:rsidRPr="00447B32">
        <w:rPr>
          <w:rFonts w:ascii="Times New Roman" w:hAnsi="Times New Roman"/>
          <w:szCs w:val="22"/>
        </w:rPr>
        <w:t xml:space="preserve"> </w:t>
      </w:r>
      <w:r w:rsidR="000840FF" w:rsidRPr="00447B32">
        <w:rPr>
          <w:rFonts w:ascii="Times New Roman" w:hAnsi="Times New Roman"/>
          <w:szCs w:val="22"/>
        </w:rPr>
        <w:t xml:space="preserve">The Executive Directorate of Operations is responsible for developing, implementing and controlling the day-to-day </w:t>
      </w:r>
      <w:r w:rsidR="00570565" w:rsidRPr="00447B32">
        <w:rPr>
          <w:rFonts w:ascii="Times New Roman" w:hAnsi="Times New Roman"/>
          <w:szCs w:val="22"/>
        </w:rPr>
        <w:t>management</w:t>
      </w:r>
      <w:r w:rsidR="000840FF" w:rsidRPr="00447B32">
        <w:rPr>
          <w:rFonts w:ascii="Times New Roman" w:hAnsi="Times New Roman"/>
          <w:szCs w:val="22"/>
        </w:rPr>
        <w:t xml:space="preserve"> of the portfolio as well as managing and updating the portfolio system </w:t>
      </w:r>
      <w:r w:rsidR="00D1474E" w:rsidRPr="00447B32">
        <w:rPr>
          <w:rFonts w:ascii="Times New Roman" w:hAnsi="Times New Roman"/>
          <w:szCs w:val="22"/>
        </w:rPr>
        <w:t>(“</w:t>
      </w:r>
      <w:r w:rsidR="00D1474E" w:rsidRPr="00447B32">
        <w:rPr>
          <w:rFonts w:ascii="Times New Roman" w:hAnsi="Times New Roman"/>
          <w:i/>
          <w:szCs w:val="22"/>
        </w:rPr>
        <w:t>Cartera</w:t>
      </w:r>
      <w:r w:rsidR="00D1474E" w:rsidRPr="00447B32">
        <w:rPr>
          <w:rFonts w:ascii="Times New Roman" w:hAnsi="Times New Roman"/>
          <w:szCs w:val="22"/>
        </w:rPr>
        <w:t>”)</w:t>
      </w:r>
      <w:r w:rsidR="000840FF" w:rsidRPr="00447B32">
        <w:rPr>
          <w:rFonts w:ascii="Times New Roman" w:hAnsi="Times New Roman"/>
          <w:szCs w:val="22"/>
        </w:rPr>
        <w:t>.</w:t>
      </w:r>
      <w:r w:rsidR="004B23D0" w:rsidRPr="00447B32">
        <w:rPr>
          <w:rFonts w:ascii="Times New Roman" w:hAnsi="Times New Roman"/>
          <w:szCs w:val="22"/>
        </w:rPr>
        <w:t xml:space="preserve"> The National Sub-Directorate of Monitoring and Collection is responsible for</w:t>
      </w:r>
      <w:r w:rsidR="004B23D0" w:rsidRPr="00447B32">
        <w:rPr>
          <w:szCs w:val="22"/>
        </w:rPr>
        <w:t xml:space="preserve"> </w:t>
      </w:r>
      <w:r w:rsidR="004B23D0" w:rsidRPr="00447B32">
        <w:rPr>
          <w:rFonts w:ascii="Times New Roman" w:hAnsi="Times New Roman"/>
          <w:szCs w:val="22"/>
        </w:rPr>
        <w:t xml:space="preserve">establishing controls and strategies for loan monitoring and collection, which include random or targeted monitoring visits. </w:t>
      </w:r>
      <w:r w:rsidR="00124EBB" w:rsidRPr="00447B32">
        <w:rPr>
          <w:rFonts w:ascii="Times New Roman" w:hAnsi="Times New Roman"/>
          <w:szCs w:val="22"/>
        </w:rPr>
        <w:t>However, t</w:t>
      </w:r>
      <w:r w:rsidR="004B23D0" w:rsidRPr="00447B32">
        <w:rPr>
          <w:rFonts w:ascii="Times New Roman" w:hAnsi="Times New Roman"/>
          <w:szCs w:val="22"/>
        </w:rPr>
        <w:t>hese visits are not focused on social or environmental performance, and only seek to verify that the project continues to be financially feasible and legally compliant with the loan agreement. Additionally, borrowers are required to submit financial reports on a periodic basis (year</w:t>
      </w:r>
      <w:r w:rsidR="00C813E4" w:rsidRPr="00447B32">
        <w:rPr>
          <w:rFonts w:ascii="Times New Roman" w:hAnsi="Times New Roman"/>
          <w:szCs w:val="22"/>
        </w:rPr>
        <w:t>ly for projects &lt; US $1,500,000</w:t>
      </w:r>
      <w:r w:rsidR="004B23D0" w:rsidRPr="00447B32">
        <w:rPr>
          <w:rFonts w:ascii="Times New Roman" w:hAnsi="Times New Roman"/>
          <w:szCs w:val="22"/>
        </w:rPr>
        <w:t xml:space="preserve"> and quarterly for projects &gt; US $1,500,000) </w:t>
      </w:r>
      <w:r w:rsidR="00D1474E" w:rsidRPr="00447B32">
        <w:rPr>
          <w:rFonts w:ascii="Times New Roman" w:hAnsi="Times New Roman"/>
          <w:szCs w:val="22"/>
        </w:rPr>
        <w:t>(“</w:t>
      </w:r>
      <w:r w:rsidR="00D1474E" w:rsidRPr="00447B32">
        <w:rPr>
          <w:rFonts w:ascii="Times New Roman" w:hAnsi="Times New Roman"/>
          <w:i/>
          <w:szCs w:val="22"/>
        </w:rPr>
        <w:t>Seguimiento al Acreditado</w:t>
      </w:r>
      <w:r w:rsidR="00D1474E" w:rsidRPr="00447B32">
        <w:rPr>
          <w:rFonts w:ascii="Times New Roman" w:hAnsi="Times New Roman"/>
          <w:szCs w:val="22"/>
        </w:rPr>
        <w:t>”)</w:t>
      </w:r>
      <w:r w:rsidR="00197EA0" w:rsidRPr="00447B32">
        <w:rPr>
          <w:rFonts w:ascii="Times New Roman" w:hAnsi="Times New Roman"/>
          <w:szCs w:val="22"/>
        </w:rPr>
        <w:t>.</w:t>
      </w:r>
      <w:r w:rsidR="004B23D0" w:rsidRPr="00447B32">
        <w:rPr>
          <w:rFonts w:ascii="Times New Roman" w:hAnsi="Times New Roman"/>
          <w:szCs w:val="22"/>
        </w:rPr>
        <w:t xml:space="preserve"> T</w:t>
      </w:r>
      <w:r w:rsidR="00197EA0" w:rsidRPr="00447B32">
        <w:rPr>
          <w:rFonts w:ascii="Times New Roman" w:hAnsi="Times New Roman"/>
          <w:szCs w:val="22"/>
        </w:rPr>
        <w:t xml:space="preserve">he actual </w:t>
      </w:r>
      <w:r w:rsidR="004B23D0" w:rsidRPr="00447B32">
        <w:rPr>
          <w:rFonts w:ascii="Times New Roman" w:hAnsi="Times New Roman"/>
          <w:szCs w:val="22"/>
        </w:rPr>
        <w:t>collection/</w:t>
      </w:r>
      <w:r w:rsidR="00197EA0" w:rsidRPr="00447B32">
        <w:rPr>
          <w:rFonts w:ascii="Times New Roman" w:hAnsi="Times New Roman"/>
          <w:szCs w:val="22"/>
        </w:rPr>
        <w:t>recovery of loans is the responsibility of the Credit Agency that processed the loan.</w:t>
      </w:r>
      <w:r w:rsidR="00461CAE" w:rsidRPr="00447B32">
        <w:rPr>
          <w:rFonts w:ascii="Times New Roman" w:hAnsi="Times New Roman"/>
          <w:szCs w:val="22"/>
        </w:rPr>
        <w:t xml:space="preserve"> FR sets up an account for the disbursemen</w:t>
      </w:r>
      <w:r w:rsidR="00C813E4" w:rsidRPr="00447B32">
        <w:rPr>
          <w:rFonts w:ascii="Times New Roman" w:hAnsi="Times New Roman"/>
          <w:szCs w:val="22"/>
        </w:rPr>
        <w:t>t and the repayment of the loan</w:t>
      </w:r>
      <w:r w:rsidR="00461CAE" w:rsidRPr="00447B32">
        <w:rPr>
          <w:rFonts w:ascii="Times New Roman" w:hAnsi="Times New Roman"/>
          <w:szCs w:val="22"/>
        </w:rPr>
        <w:t xml:space="preserve"> at one of a number of national banks. The FR Credit Agencies use a number of methods to maintain on-time payment (depending on the length of delinquency), including telephone calls, site visits, e-mail, and late payment notices </w:t>
      </w:r>
      <w:r w:rsidR="00D1474E" w:rsidRPr="00447B32">
        <w:rPr>
          <w:rFonts w:ascii="Times New Roman" w:hAnsi="Times New Roman"/>
          <w:szCs w:val="22"/>
        </w:rPr>
        <w:t>(“</w:t>
      </w:r>
      <w:r w:rsidR="00D1474E" w:rsidRPr="00447B32">
        <w:rPr>
          <w:rFonts w:ascii="Times New Roman" w:hAnsi="Times New Roman"/>
          <w:i/>
          <w:szCs w:val="22"/>
        </w:rPr>
        <w:t>Recuperación Preventiva y Administativa</w:t>
      </w:r>
      <w:r w:rsidR="00461CAE" w:rsidRPr="00447B32">
        <w:rPr>
          <w:rFonts w:ascii="Times New Roman" w:hAnsi="Times New Roman"/>
          <w:szCs w:val="22"/>
        </w:rPr>
        <w:t xml:space="preserve">”, and </w:t>
      </w:r>
      <w:r w:rsidR="00D1474E" w:rsidRPr="00447B32">
        <w:rPr>
          <w:rFonts w:ascii="Times New Roman" w:hAnsi="Times New Roman"/>
          <w:szCs w:val="22"/>
        </w:rPr>
        <w:t>“</w:t>
      </w:r>
      <w:r w:rsidR="00D1474E" w:rsidRPr="00447B32">
        <w:rPr>
          <w:rFonts w:ascii="Times New Roman" w:hAnsi="Times New Roman"/>
          <w:i/>
          <w:szCs w:val="22"/>
        </w:rPr>
        <w:t>Recuperación Extrajudicial</w:t>
      </w:r>
      <w:r w:rsidR="00D1474E" w:rsidRPr="00447B32">
        <w:rPr>
          <w:rFonts w:ascii="Times New Roman" w:hAnsi="Times New Roman"/>
          <w:szCs w:val="22"/>
        </w:rPr>
        <w:t>”)</w:t>
      </w:r>
      <w:r w:rsidR="00461CAE" w:rsidRPr="00447B32">
        <w:rPr>
          <w:rFonts w:ascii="Times New Roman" w:hAnsi="Times New Roman"/>
          <w:szCs w:val="22"/>
        </w:rPr>
        <w:t>. If these methods fail, FR takes legal action, including seizing of the loan collateral</w:t>
      </w:r>
      <w:r w:rsidR="00553279" w:rsidRPr="00447B32">
        <w:rPr>
          <w:rFonts w:ascii="Times New Roman" w:hAnsi="Times New Roman"/>
          <w:szCs w:val="22"/>
        </w:rPr>
        <w:t xml:space="preserve"> </w:t>
      </w:r>
      <w:r w:rsidR="00D1474E" w:rsidRPr="00447B32">
        <w:rPr>
          <w:rFonts w:ascii="Times New Roman" w:hAnsi="Times New Roman"/>
          <w:szCs w:val="22"/>
        </w:rPr>
        <w:t>(“</w:t>
      </w:r>
      <w:r w:rsidR="00D1474E" w:rsidRPr="00447B32">
        <w:rPr>
          <w:rFonts w:ascii="Times New Roman" w:hAnsi="Times New Roman"/>
          <w:i/>
          <w:szCs w:val="22"/>
        </w:rPr>
        <w:t>Recuperación Judicial</w:t>
      </w:r>
      <w:r w:rsidR="00D1474E" w:rsidRPr="00447B32">
        <w:rPr>
          <w:rFonts w:ascii="Times New Roman" w:hAnsi="Times New Roman"/>
          <w:szCs w:val="22"/>
        </w:rPr>
        <w:t>”)</w:t>
      </w:r>
      <w:r w:rsidR="00461CAE" w:rsidRPr="00447B32">
        <w:rPr>
          <w:rFonts w:ascii="Times New Roman" w:hAnsi="Times New Roman"/>
          <w:szCs w:val="22"/>
        </w:rPr>
        <w:t>.</w:t>
      </w:r>
    </w:p>
    <w:p w:rsidR="00454106" w:rsidRPr="00447B32" w:rsidRDefault="00454106" w:rsidP="00727BC3">
      <w:pPr>
        <w:jc w:val="both"/>
        <w:rPr>
          <w:rFonts w:ascii="Times New Roman" w:hAnsi="Times New Roman"/>
          <w:b/>
          <w:szCs w:val="22"/>
        </w:rPr>
      </w:pPr>
    </w:p>
    <w:p w:rsidR="00454106" w:rsidRPr="00447B32" w:rsidRDefault="00454106" w:rsidP="00727BC3">
      <w:pPr>
        <w:jc w:val="both"/>
        <w:rPr>
          <w:rFonts w:ascii="Times New Roman" w:hAnsi="Times New Roman"/>
          <w:b/>
          <w:szCs w:val="22"/>
        </w:rPr>
      </w:pPr>
    </w:p>
    <w:p w:rsidR="007617DB" w:rsidRPr="00447B32" w:rsidRDefault="006D7FC9" w:rsidP="00575EC8">
      <w:pPr>
        <w:pStyle w:val="ListParagraph"/>
        <w:numPr>
          <w:ilvl w:val="0"/>
          <w:numId w:val="8"/>
        </w:numPr>
        <w:ind w:left="720"/>
        <w:jc w:val="center"/>
        <w:outlineLvl w:val="0"/>
        <w:rPr>
          <w:rFonts w:ascii="Times New Roman" w:hAnsi="Times New Roman"/>
          <w:b/>
          <w:szCs w:val="22"/>
        </w:rPr>
      </w:pPr>
      <w:bookmarkStart w:id="9" w:name="_Toc303092403"/>
      <w:r w:rsidRPr="00447B32">
        <w:rPr>
          <w:rFonts w:ascii="Times New Roman" w:hAnsi="Times New Roman"/>
          <w:b/>
          <w:szCs w:val="22"/>
        </w:rPr>
        <w:t>RECOMMENDATIONS</w:t>
      </w:r>
      <w:bookmarkEnd w:id="9"/>
    </w:p>
    <w:p w:rsidR="00575EC8" w:rsidRPr="00447B32" w:rsidRDefault="00575EC8" w:rsidP="00575EC8">
      <w:pPr>
        <w:pStyle w:val="ListParagraph"/>
        <w:outlineLvl w:val="0"/>
        <w:rPr>
          <w:rFonts w:ascii="Times New Roman" w:hAnsi="Times New Roman"/>
          <w:b/>
          <w:szCs w:val="22"/>
        </w:rPr>
      </w:pPr>
    </w:p>
    <w:p w:rsidR="00714702" w:rsidRPr="00447B32" w:rsidRDefault="00C32FF9" w:rsidP="00575EC8">
      <w:pPr>
        <w:pStyle w:val="ListParagraph"/>
        <w:numPr>
          <w:ilvl w:val="1"/>
          <w:numId w:val="44"/>
        </w:numPr>
        <w:ind w:left="720" w:hanging="720"/>
        <w:jc w:val="both"/>
        <w:rPr>
          <w:rFonts w:ascii="Times New Roman" w:hAnsi="Times New Roman"/>
          <w:szCs w:val="22"/>
        </w:rPr>
      </w:pPr>
      <w:r w:rsidRPr="00447B32">
        <w:rPr>
          <w:rFonts w:ascii="Times New Roman" w:hAnsi="Times New Roman"/>
          <w:szCs w:val="22"/>
        </w:rPr>
        <w:t>Because of the</w:t>
      </w:r>
      <w:r w:rsidR="00EF032F" w:rsidRPr="00447B32">
        <w:rPr>
          <w:rFonts w:ascii="Times New Roman" w:hAnsi="Times New Roman"/>
          <w:szCs w:val="22"/>
        </w:rPr>
        <w:t xml:space="preserve"> </w:t>
      </w:r>
      <w:r w:rsidR="00D274CA" w:rsidRPr="00447B32">
        <w:rPr>
          <w:rFonts w:ascii="Times New Roman" w:hAnsi="Times New Roman"/>
          <w:szCs w:val="22"/>
        </w:rPr>
        <w:t xml:space="preserve">reputational, environmental, and social </w:t>
      </w:r>
      <w:r w:rsidR="00EF032F" w:rsidRPr="00447B32">
        <w:rPr>
          <w:rFonts w:ascii="Times New Roman" w:hAnsi="Times New Roman"/>
          <w:szCs w:val="22"/>
        </w:rPr>
        <w:t xml:space="preserve">risks </w:t>
      </w:r>
      <w:r w:rsidR="00D274CA" w:rsidRPr="00447B32">
        <w:rPr>
          <w:rFonts w:ascii="Times New Roman" w:hAnsi="Times New Roman"/>
          <w:szCs w:val="22"/>
        </w:rPr>
        <w:t>involved with p</w:t>
      </w:r>
      <w:r w:rsidR="00EF032F" w:rsidRPr="00447B32">
        <w:rPr>
          <w:rFonts w:ascii="Times New Roman" w:hAnsi="Times New Roman"/>
          <w:szCs w:val="22"/>
        </w:rPr>
        <w:t xml:space="preserve">rojects that have not gone through a complete </w:t>
      </w:r>
      <w:r w:rsidR="00D274CA" w:rsidRPr="00447B32">
        <w:rPr>
          <w:rFonts w:ascii="Times New Roman" w:hAnsi="Times New Roman"/>
          <w:szCs w:val="22"/>
        </w:rPr>
        <w:t>environmental and social</w:t>
      </w:r>
      <w:r w:rsidR="00EF032F" w:rsidRPr="00447B32">
        <w:rPr>
          <w:rFonts w:ascii="Times New Roman" w:hAnsi="Times New Roman"/>
          <w:szCs w:val="22"/>
        </w:rPr>
        <w:t xml:space="preserve"> due diligence, </w:t>
      </w:r>
      <w:r w:rsidR="00667A8A" w:rsidRPr="00447B32">
        <w:rPr>
          <w:rFonts w:ascii="Times New Roman" w:hAnsi="Times New Roman"/>
          <w:szCs w:val="22"/>
        </w:rPr>
        <w:t xml:space="preserve">the Bank will require </w:t>
      </w:r>
      <w:r w:rsidR="00EF032F" w:rsidRPr="00447B32">
        <w:rPr>
          <w:rFonts w:ascii="Times New Roman" w:hAnsi="Times New Roman"/>
          <w:szCs w:val="22"/>
        </w:rPr>
        <w:t xml:space="preserve">that FR </w:t>
      </w:r>
      <w:r w:rsidR="00DF020A" w:rsidRPr="00447B32">
        <w:rPr>
          <w:rFonts w:ascii="Times New Roman" w:hAnsi="Times New Roman"/>
          <w:szCs w:val="22"/>
        </w:rPr>
        <w:t xml:space="preserve"> </w:t>
      </w:r>
      <w:r w:rsidR="002F045A" w:rsidRPr="00447B32">
        <w:rPr>
          <w:rFonts w:ascii="Times New Roman" w:hAnsi="Times New Roman"/>
          <w:szCs w:val="22"/>
        </w:rPr>
        <w:t xml:space="preserve">use a temporary screening and </w:t>
      </w:r>
      <w:r w:rsidR="00DF020A" w:rsidRPr="00447B32">
        <w:rPr>
          <w:rFonts w:ascii="Times New Roman" w:hAnsi="Times New Roman"/>
          <w:szCs w:val="22"/>
        </w:rPr>
        <w:t xml:space="preserve">exclusion criteria (refer to </w:t>
      </w:r>
      <w:r w:rsidR="00EF032F" w:rsidRPr="00447B32">
        <w:rPr>
          <w:rFonts w:ascii="Times New Roman" w:hAnsi="Times New Roman"/>
          <w:szCs w:val="22"/>
        </w:rPr>
        <w:t>sections 6.2, 6.3, and 6.4</w:t>
      </w:r>
      <w:r w:rsidR="002F045A" w:rsidRPr="00447B32">
        <w:rPr>
          <w:rFonts w:ascii="Times New Roman" w:hAnsi="Times New Roman"/>
          <w:szCs w:val="22"/>
        </w:rPr>
        <w:t>)</w:t>
      </w:r>
      <w:r w:rsidR="00D274CA" w:rsidRPr="00447B32">
        <w:rPr>
          <w:rFonts w:ascii="Times New Roman" w:hAnsi="Times New Roman"/>
          <w:szCs w:val="22"/>
        </w:rPr>
        <w:t xml:space="preserve"> </w:t>
      </w:r>
      <w:r w:rsidR="00EF032F" w:rsidRPr="00447B32">
        <w:rPr>
          <w:rFonts w:ascii="Times New Roman" w:hAnsi="Times New Roman"/>
          <w:szCs w:val="22"/>
        </w:rPr>
        <w:t>to determine eligibility for projects using Bank funds</w:t>
      </w:r>
      <w:r w:rsidR="002F045A" w:rsidRPr="00447B32">
        <w:rPr>
          <w:rFonts w:ascii="Times New Roman" w:hAnsi="Times New Roman"/>
          <w:szCs w:val="22"/>
        </w:rPr>
        <w:t xml:space="preserve"> while an adequate ESMS is completed</w:t>
      </w:r>
      <w:r w:rsidR="00EF032F" w:rsidRPr="00447B32">
        <w:rPr>
          <w:rFonts w:ascii="Times New Roman" w:hAnsi="Times New Roman"/>
          <w:szCs w:val="22"/>
        </w:rPr>
        <w:t>.</w:t>
      </w:r>
      <w:r w:rsidR="00714702" w:rsidRPr="00447B32">
        <w:rPr>
          <w:rFonts w:ascii="Times New Roman" w:hAnsi="Times New Roman"/>
          <w:szCs w:val="22"/>
        </w:rPr>
        <w:t xml:space="preserve"> </w:t>
      </w:r>
      <w:r w:rsidR="002F045A" w:rsidRPr="00447B32">
        <w:rPr>
          <w:rFonts w:ascii="Times New Roman" w:hAnsi="Times New Roman"/>
          <w:szCs w:val="22"/>
        </w:rPr>
        <w:t xml:space="preserve">Upon completion of </w:t>
      </w:r>
      <w:r w:rsidR="00667A8A" w:rsidRPr="00447B32">
        <w:rPr>
          <w:rFonts w:ascii="Times New Roman" w:hAnsi="Times New Roman"/>
          <w:szCs w:val="22"/>
        </w:rPr>
        <w:t>the technical cooperation (TC) and developing an ESMS that is acceptable to the Bank, FR may use the loan funds for forestry, renewable energy, or rural tourism projects which pass the social and environmental safeguards included in the ESMS.</w:t>
      </w:r>
    </w:p>
    <w:p w:rsidR="00714702" w:rsidRPr="00447B32" w:rsidRDefault="00714702" w:rsidP="00727BC3">
      <w:pPr>
        <w:pStyle w:val="ListParagraph"/>
        <w:jc w:val="both"/>
        <w:rPr>
          <w:rFonts w:ascii="Times New Roman" w:hAnsi="Times New Roman"/>
          <w:szCs w:val="22"/>
        </w:rPr>
      </w:pPr>
    </w:p>
    <w:p w:rsidR="00C32FF9" w:rsidRPr="00447B32" w:rsidRDefault="00C32FF9" w:rsidP="00727BC3">
      <w:pPr>
        <w:pStyle w:val="ListParagraph"/>
        <w:jc w:val="both"/>
        <w:rPr>
          <w:rFonts w:ascii="Times New Roman" w:hAnsi="Times New Roman"/>
          <w:szCs w:val="22"/>
        </w:rPr>
      </w:pPr>
    </w:p>
    <w:p w:rsidR="00C32FF9" w:rsidRPr="00447B32" w:rsidRDefault="00C32FF9" w:rsidP="00727BC3">
      <w:pPr>
        <w:jc w:val="both"/>
        <w:rPr>
          <w:rFonts w:ascii="Times New Roman" w:hAnsi="Times New Roman"/>
          <w:szCs w:val="22"/>
        </w:rPr>
      </w:pPr>
    </w:p>
    <w:p w:rsidR="00F51046" w:rsidRPr="00447B32" w:rsidRDefault="00D274CA" w:rsidP="00F51046">
      <w:pPr>
        <w:pStyle w:val="ListParagraph"/>
        <w:numPr>
          <w:ilvl w:val="0"/>
          <w:numId w:val="37"/>
        </w:numPr>
        <w:jc w:val="both"/>
        <w:rPr>
          <w:rFonts w:ascii="Times New Roman" w:hAnsi="Times New Roman"/>
          <w:szCs w:val="22"/>
        </w:rPr>
      </w:pPr>
      <w:r w:rsidRPr="00447B32">
        <w:rPr>
          <w:rFonts w:ascii="Times New Roman" w:hAnsi="Times New Roman"/>
          <w:b/>
          <w:szCs w:val="22"/>
        </w:rPr>
        <w:lastRenderedPageBreak/>
        <w:t xml:space="preserve">Exclusion </w:t>
      </w:r>
      <w:r w:rsidR="001A58F7" w:rsidRPr="00447B32">
        <w:rPr>
          <w:rFonts w:ascii="Times New Roman" w:hAnsi="Times New Roman"/>
          <w:b/>
          <w:szCs w:val="22"/>
        </w:rPr>
        <w:t>Criteria</w:t>
      </w:r>
      <w:r w:rsidRPr="00447B32">
        <w:rPr>
          <w:rFonts w:ascii="Times New Roman" w:hAnsi="Times New Roman"/>
          <w:b/>
          <w:szCs w:val="22"/>
        </w:rPr>
        <w:t>:</w:t>
      </w:r>
      <w:r w:rsidRPr="00447B32">
        <w:rPr>
          <w:rFonts w:ascii="Times New Roman" w:hAnsi="Times New Roman"/>
          <w:szCs w:val="22"/>
        </w:rPr>
        <w:t xml:space="preserve"> FR should not use Bank loan </w:t>
      </w:r>
      <w:r w:rsidR="00A82358" w:rsidRPr="00447B32">
        <w:rPr>
          <w:rFonts w:ascii="Times New Roman" w:hAnsi="Times New Roman"/>
          <w:szCs w:val="22"/>
        </w:rPr>
        <w:t>proceeds</w:t>
      </w:r>
      <w:r w:rsidRPr="00447B32">
        <w:rPr>
          <w:rFonts w:ascii="Times New Roman" w:hAnsi="Times New Roman"/>
          <w:szCs w:val="22"/>
        </w:rPr>
        <w:t xml:space="preserve"> to finance projects with the following attributes:</w:t>
      </w:r>
    </w:p>
    <w:p w:rsidR="00D274CA" w:rsidRPr="00447B32" w:rsidRDefault="00D274CA" w:rsidP="00727BC3">
      <w:pPr>
        <w:pStyle w:val="ListParagraph"/>
        <w:numPr>
          <w:ilvl w:val="0"/>
          <w:numId w:val="16"/>
        </w:numPr>
        <w:spacing w:before="120"/>
        <w:ind w:left="1800"/>
        <w:jc w:val="both"/>
        <w:rPr>
          <w:rFonts w:ascii="Times New Roman" w:hAnsi="Times New Roman"/>
          <w:szCs w:val="22"/>
        </w:rPr>
      </w:pPr>
      <w:r w:rsidRPr="00447B32">
        <w:rPr>
          <w:rFonts w:ascii="Times New Roman" w:hAnsi="Times New Roman"/>
          <w:szCs w:val="22"/>
        </w:rPr>
        <w:t>Any activities on the IDB exclusion list (see Appendix A);</w:t>
      </w:r>
    </w:p>
    <w:p w:rsidR="002E6798" w:rsidRPr="00447B32" w:rsidRDefault="002F045A" w:rsidP="00727BC3">
      <w:pPr>
        <w:pStyle w:val="ListParagraph"/>
        <w:numPr>
          <w:ilvl w:val="0"/>
          <w:numId w:val="16"/>
        </w:numPr>
        <w:ind w:left="1800"/>
        <w:jc w:val="both"/>
        <w:rPr>
          <w:rFonts w:ascii="Times New Roman" w:hAnsi="Times New Roman"/>
          <w:szCs w:val="22"/>
        </w:rPr>
      </w:pPr>
      <w:r w:rsidRPr="00447B32">
        <w:rPr>
          <w:rFonts w:ascii="Times New Roman" w:hAnsi="Times New Roman"/>
          <w:szCs w:val="22"/>
        </w:rPr>
        <w:t xml:space="preserve">Any projects that are </w:t>
      </w:r>
      <w:r w:rsidR="001A58F7" w:rsidRPr="00447B32">
        <w:rPr>
          <w:rFonts w:ascii="Times New Roman" w:hAnsi="Times New Roman"/>
          <w:szCs w:val="22"/>
        </w:rPr>
        <w:t xml:space="preserve">unlikely to comply with the IDB environment and social policies or projects that are </w:t>
      </w:r>
      <w:r w:rsidRPr="00447B32">
        <w:rPr>
          <w:rFonts w:ascii="Times New Roman" w:hAnsi="Times New Roman"/>
          <w:szCs w:val="22"/>
        </w:rPr>
        <w:t>expected to be environmental impact category A under the IDB’s classification system</w:t>
      </w:r>
      <w:r w:rsidR="001A58F7" w:rsidRPr="00447B32">
        <w:rPr>
          <w:rStyle w:val="FootnoteReference"/>
          <w:rFonts w:ascii="Times New Roman" w:hAnsi="Times New Roman"/>
          <w:szCs w:val="22"/>
        </w:rPr>
        <w:footnoteReference w:id="3"/>
      </w:r>
      <w:r w:rsidR="002E6798" w:rsidRPr="00447B32">
        <w:rPr>
          <w:rFonts w:ascii="Times New Roman" w:hAnsi="Times New Roman"/>
          <w:szCs w:val="22"/>
        </w:rPr>
        <w:t xml:space="preserve">, which include but are not limited to: </w:t>
      </w:r>
    </w:p>
    <w:p w:rsidR="00F51046" w:rsidRPr="00447B32" w:rsidRDefault="00F0746D" w:rsidP="00F51046">
      <w:pPr>
        <w:pStyle w:val="ListParagraph"/>
        <w:numPr>
          <w:ilvl w:val="3"/>
          <w:numId w:val="16"/>
        </w:numPr>
        <w:jc w:val="both"/>
        <w:rPr>
          <w:rFonts w:ascii="Times New Roman" w:hAnsi="Times New Roman"/>
          <w:szCs w:val="22"/>
        </w:rPr>
      </w:pPr>
      <w:r w:rsidRPr="00447B32">
        <w:rPr>
          <w:rFonts w:ascii="Times New Roman" w:hAnsi="Times New Roman"/>
          <w:szCs w:val="22"/>
        </w:rPr>
        <w:t>Plantation projects on lands</w:t>
      </w:r>
      <w:r w:rsidR="00E37299" w:rsidRPr="00447B32">
        <w:rPr>
          <w:rFonts w:ascii="Times New Roman" w:hAnsi="Times New Roman"/>
          <w:szCs w:val="22"/>
        </w:rPr>
        <w:t xml:space="preserve"> converted</w:t>
      </w:r>
      <w:r w:rsidRPr="00447B32">
        <w:rPr>
          <w:rStyle w:val="FootnoteReference"/>
          <w:rFonts w:ascii="Times New Roman" w:hAnsi="Times New Roman"/>
          <w:szCs w:val="22"/>
        </w:rPr>
        <w:footnoteReference w:id="4"/>
      </w:r>
      <w:r w:rsidR="00E37299" w:rsidRPr="00447B32">
        <w:rPr>
          <w:rFonts w:ascii="Times New Roman" w:hAnsi="Times New Roman"/>
          <w:szCs w:val="22"/>
        </w:rPr>
        <w:t xml:space="preserve"> from natural habitat</w:t>
      </w:r>
      <w:r w:rsidR="00D274CA" w:rsidRPr="00447B32">
        <w:rPr>
          <w:rFonts w:ascii="Times New Roman" w:hAnsi="Times New Roman"/>
          <w:szCs w:val="22"/>
        </w:rPr>
        <w:t>;</w:t>
      </w:r>
    </w:p>
    <w:p w:rsidR="00F51046" w:rsidRPr="00447B32" w:rsidRDefault="00D274CA" w:rsidP="00F51046">
      <w:pPr>
        <w:pStyle w:val="ListParagraph"/>
        <w:numPr>
          <w:ilvl w:val="3"/>
          <w:numId w:val="16"/>
        </w:numPr>
        <w:jc w:val="both"/>
        <w:rPr>
          <w:rFonts w:ascii="Times New Roman" w:hAnsi="Times New Roman"/>
          <w:szCs w:val="22"/>
        </w:rPr>
      </w:pPr>
      <w:r w:rsidRPr="00447B32">
        <w:rPr>
          <w:rFonts w:ascii="Times New Roman" w:hAnsi="Times New Roman"/>
          <w:szCs w:val="22"/>
        </w:rPr>
        <w:t>Any forestry projects within a nationally or internationally recognized protected area or their buffer zones;</w:t>
      </w:r>
      <w:r w:rsidRPr="00447B32">
        <w:rPr>
          <w:rFonts w:ascii="Times New Roman" w:hAnsi="Times New Roman"/>
          <w:b/>
          <w:szCs w:val="22"/>
        </w:rPr>
        <w:t xml:space="preserve"> </w:t>
      </w:r>
    </w:p>
    <w:p w:rsidR="00F51046" w:rsidRPr="00447B32" w:rsidRDefault="002E6798" w:rsidP="00F51046">
      <w:pPr>
        <w:pStyle w:val="ListParagraph"/>
        <w:numPr>
          <w:ilvl w:val="3"/>
          <w:numId w:val="16"/>
        </w:numPr>
        <w:jc w:val="both"/>
        <w:rPr>
          <w:rFonts w:ascii="Times New Roman" w:hAnsi="Times New Roman"/>
          <w:szCs w:val="22"/>
        </w:rPr>
      </w:pPr>
      <w:r w:rsidRPr="00447B32">
        <w:rPr>
          <w:rFonts w:ascii="Times New Roman" w:hAnsi="Times New Roman"/>
          <w:szCs w:val="22"/>
        </w:rPr>
        <w:t xml:space="preserve">Projects that involve the resettlement of relocation of more than 20 families; </w:t>
      </w:r>
    </w:p>
    <w:p w:rsidR="00F51046" w:rsidRPr="00447B32" w:rsidRDefault="00FA505C" w:rsidP="00F51046">
      <w:pPr>
        <w:pStyle w:val="ListParagraph"/>
        <w:numPr>
          <w:ilvl w:val="3"/>
          <w:numId w:val="16"/>
        </w:numPr>
        <w:jc w:val="both"/>
        <w:rPr>
          <w:rFonts w:ascii="Times New Roman" w:hAnsi="Times New Roman"/>
          <w:szCs w:val="22"/>
        </w:rPr>
      </w:pPr>
      <w:r w:rsidRPr="00447B32">
        <w:rPr>
          <w:rFonts w:ascii="Times New Roman" w:hAnsi="Times New Roman"/>
          <w:szCs w:val="22"/>
        </w:rPr>
        <w:t>Projects that have the potential to significantly convert or degrade critical natural habitats or that damage critical cultural sites</w:t>
      </w:r>
      <w:r w:rsidRPr="00447B32">
        <w:rPr>
          <w:rStyle w:val="FootnoteReference"/>
          <w:rFonts w:ascii="Times New Roman" w:hAnsi="Times New Roman"/>
          <w:szCs w:val="22"/>
        </w:rPr>
        <w:footnoteReference w:id="5"/>
      </w:r>
      <w:r w:rsidR="00225267" w:rsidRPr="00447B32">
        <w:rPr>
          <w:rFonts w:ascii="Times New Roman" w:hAnsi="Times New Roman"/>
          <w:szCs w:val="22"/>
        </w:rPr>
        <w:t>; and</w:t>
      </w:r>
    </w:p>
    <w:p w:rsidR="00F51046" w:rsidRPr="00447B32" w:rsidRDefault="00225267" w:rsidP="00F51046">
      <w:pPr>
        <w:pStyle w:val="ListParagraph"/>
        <w:numPr>
          <w:ilvl w:val="3"/>
          <w:numId w:val="16"/>
        </w:numPr>
        <w:jc w:val="both"/>
        <w:rPr>
          <w:rFonts w:ascii="Times New Roman" w:hAnsi="Times New Roman"/>
          <w:szCs w:val="22"/>
        </w:rPr>
      </w:pPr>
      <w:r w:rsidRPr="00447B32">
        <w:rPr>
          <w:rFonts w:ascii="Times New Roman" w:hAnsi="Times New Roman"/>
          <w:szCs w:val="22"/>
        </w:rPr>
        <w:t>Loans to Tier 2 clients</w:t>
      </w:r>
      <w:r w:rsidR="00292E72" w:rsidRPr="00447B32">
        <w:rPr>
          <w:rFonts w:ascii="Times New Roman" w:hAnsi="Times New Roman"/>
          <w:szCs w:val="22"/>
        </w:rPr>
        <w:t xml:space="preserve"> </w:t>
      </w:r>
      <w:r w:rsidRPr="00447B32">
        <w:rPr>
          <w:rFonts w:ascii="Times New Roman" w:hAnsi="Times New Roman"/>
          <w:szCs w:val="22"/>
        </w:rPr>
        <w:t>where FR does not have control over the ultimate use of the funds</w:t>
      </w:r>
      <w:r w:rsidR="00F0746D" w:rsidRPr="00447B32">
        <w:rPr>
          <w:rFonts w:ascii="Times New Roman" w:hAnsi="Times New Roman"/>
          <w:szCs w:val="22"/>
        </w:rPr>
        <w:t xml:space="preserve"> or the social and environmental due diligence of the projects to which the Tier 2 client on-lends the loan funds</w:t>
      </w:r>
      <w:r w:rsidRPr="00447B32">
        <w:rPr>
          <w:rFonts w:ascii="Times New Roman" w:hAnsi="Times New Roman"/>
          <w:szCs w:val="22"/>
        </w:rPr>
        <w:t>.</w:t>
      </w:r>
    </w:p>
    <w:p w:rsidR="00F51046" w:rsidRPr="00447B32" w:rsidRDefault="001A58F7" w:rsidP="00AB1999">
      <w:pPr>
        <w:pStyle w:val="ListParagraph"/>
        <w:numPr>
          <w:ilvl w:val="0"/>
          <w:numId w:val="16"/>
        </w:numPr>
        <w:spacing w:before="120"/>
        <w:ind w:left="1800"/>
        <w:jc w:val="both"/>
        <w:rPr>
          <w:rFonts w:ascii="Times New Roman" w:hAnsi="Times New Roman"/>
          <w:szCs w:val="22"/>
        </w:rPr>
      </w:pPr>
      <w:r w:rsidRPr="00447B32">
        <w:rPr>
          <w:rFonts w:ascii="Times New Roman" w:hAnsi="Times New Roman"/>
          <w:szCs w:val="22"/>
        </w:rPr>
        <w:t xml:space="preserve">Projects that are in violation or that would result in the violation of the Fundamental Principles of Right at Work. </w:t>
      </w:r>
    </w:p>
    <w:p w:rsidR="00575EC8" w:rsidRPr="00447B32" w:rsidRDefault="00575EC8" w:rsidP="00575EC8">
      <w:pPr>
        <w:pStyle w:val="ListParagraph"/>
        <w:ind w:left="1440"/>
        <w:jc w:val="both"/>
        <w:rPr>
          <w:rFonts w:ascii="Times New Roman" w:hAnsi="Times New Roman"/>
          <w:szCs w:val="22"/>
        </w:rPr>
      </w:pPr>
    </w:p>
    <w:p w:rsidR="00F51046" w:rsidRPr="00447B32" w:rsidRDefault="00F51046" w:rsidP="00F51046">
      <w:pPr>
        <w:pStyle w:val="ListParagraph"/>
        <w:numPr>
          <w:ilvl w:val="0"/>
          <w:numId w:val="37"/>
        </w:numPr>
        <w:jc w:val="both"/>
        <w:rPr>
          <w:rFonts w:ascii="Times New Roman" w:hAnsi="Times New Roman"/>
          <w:b/>
          <w:szCs w:val="22"/>
        </w:rPr>
      </w:pPr>
      <w:r w:rsidRPr="00447B32">
        <w:rPr>
          <w:rFonts w:ascii="Times New Roman" w:hAnsi="Times New Roman"/>
          <w:b/>
          <w:szCs w:val="22"/>
        </w:rPr>
        <w:t>Operations that require consultation and non-objection from the IDB :</w:t>
      </w:r>
      <w:r w:rsidRPr="00447B32">
        <w:rPr>
          <w:rFonts w:ascii="Times New Roman" w:hAnsi="Times New Roman"/>
          <w:szCs w:val="22"/>
        </w:rPr>
        <w:t xml:space="preserve"> FR should consult with the Bank  before using its loan proceeds to invest in any projects that include any of the following attributes:</w:t>
      </w:r>
    </w:p>
    <w:p w:rsidR="00F51046" w:rsidRPr="00447B32" w:rsidRDefault="007913EE" w:rsidP="00F51046">
      <w:pPr>
        <w:pStyle w:val="ListParagraph"/>
        <w:numPr>
          <w:ilvl w:val="0"/>
          <w:numId w:val="4"/>
        </w:numPr>
        <w:spacing w:before="120"/>
        <w:ind w:left="2880"/>
        <w:jc w:val="both"/>
        <w:rPr>
          <w:rFonts w:ascii="Times New Roman" w:hAnsi="Times New Roman"/>
          <w:szCs w:val="22"/>
        </w:rPr>
      </w:pPr>
      <w:r w:rsidRPr="00447B32">
        <w:rPr>
          <w:rFonts w:ascii="Times New Roman" w:hAnsi="Times New Roman"/>
          <w:szCs w:val="22"/>
        </w:rPr>
        <w:t>Activities which do no</w:t>
      </w:r>
      <w:r w:rsidR="003154D9" w:rsidRPr="00447B32">
        <w:rPr>
          <w:rFonts w:ascii="Times New Roman" w:hAnsi="Times New Roman"/>
          <w:szCs w:val="22"/>
        </w:rPr>
        <w:t>t meet the requirements of the Indigenous P</w:t>
      </w:r>
      <w:r w:rsidRPr="00447B32">
        <w:rPr>
          <w:rFonts w:ascii="Times New Roman" w:hAnsi="Times New Roman"/>
          <w:szCs w:val="22"/>
        </w:rPr>
        <w:t>eoples</w:t>
      </w:r>
      <w:r w:rsidR="003154D9" w:rsidRPr="00447B32">
        <w:rPr>
          <w:rFonts w:ascii="Times New Roman" w:hAnsi="Times New Roman"/>
          <w:szCs w:val="22"/>
        </w:rPr>
        <w:t xml:space="preserve"> F</w:t>
      </w:r>
      <w:r w:rsidRPr="00447B32">
        <w:rPr>
          <w:rFonts w:ascii="Times New Roman" w:hAnsi="Times New Roman"/>
          <w:szCs w:val="22"/>
        </w:rPr>
        <w:t xml:space="preserve">ramework (see </w:t>
      </w:r>
      <w:r w:rsidR="003154D9" w:rsidRPr="00447B32">
        <w:rPr>
          <w:rFonts w:ascii="Times New Roman" w:hAnsi="Times New Roman"/>
          <w:szCs w:val="22"/>
        </w:rPr>
        <w:t>Annex B</w:t>
      </w:r>
      <w:r w:rsidRPr="00447B32">
        <w:rPr>
          <w:rFonts w:ascii="Times New Roman" w:hAnsi="Times New Roman"/>
          <w:szCs w:val="22"/>
        </w:rPr>
        <w:t>).</w:t>
      </w:r>
    </w:p>
    <w:p w:rsidR="00F51046" w:rsidRPr="00447B32" w:rsidRDefault="00D274CA" w:rsidP="00F51046">
      <w:pPr>
        <w:pStyle w:val="ListParagraph"/>
        <w:numPr>
          <w:ilvl w:val="0"/>
          <w:numId w:val="4"/>
        </w:numPr>
        <w:ind w:left="2880"/>
        <w:jc w:val="both"/>
        <w:rPr>
          <w:rFonts w:ascii="Times New Roman" w:hAnsi="Times New Roman"/>
          <w:szCs w:val="22"/>
        </w:rPr>
      </w:pPr>
      <w:r w:rsidRPr="00447B32">
        <w:rPr>
          <w:rFonts w:ascii="Times New Roman" w:hAnsi="Times New Roman"/>
          <w:szCs w:val="22"/>
        </w:rPr>
        <w:t>Activities which may</w:t>
      </w:r>
      <w:r w:rsidR="00A7119F" w:rsidRPr="00447B32">
        <w:rPr>
          <w:rFonts w:ascii="Times New Roman" w:hAnsi="Times New Roman"/>
          <w:szCs w:val="22"/>
        </w:rPr>
        <w:t xml:space="preserve"> </w:t>
      </w:r>
      <w:r w:rsidR="00FE7BC1" w:rsidRPr="00447B32">
        <w:rPr>
          <w:rFonts w:ascii="Times New Roman" w:hAnsi="Times New Roman"/>
          <w:szCs w:val="22"/>
        </w:rPr>
        <w:t>result in restricted access to natural resources or land which a community has historically used without clear legal title</w:t>
      </w:r>
      <w:r w:rsidRPr="00447B32">
        <w:rPr>
          <w:rFonts w:ascii="Times New Roman" w:hAnsi="Times New Roman"/>
          <w:szCs w:val="22"/>
        </w:rPr>
        <w:t>;</w:t>
      </w:r>
    </w:p>
    <w:p w:rsidR="00F51046" w:rsidRPr="00447B32" w:rsidRDefault="00D274CA" w:rsidP="00F51046">
      <w:pPr>
        <w:pStyle w:val="ListParagraph"/>
        <w:numPr>
          <w:ilvl w:val="0"/>
          <w:numId w:val="4"/>
        </w:numPr>
        <w:ind w:left="2880"/>
        <w:jc w:val="both"/>
        <w:rPr>
          <w:rFonts w:ascii="Times New Roman" w:hAnsi="Times New Roman"/>
          <w:szCs w:val="22"/>
        </w:rPr>
      </w:pPr>
      <w:r w:rsidRPr="00447B32">
        <w:rPr>
          <w:rFonts w:ascii="Times New Roman" w:hAnsi="Times New Roman"/>
          <w:szCs w:val="22"/>
        </w:rPr>
        <w:t>Activities that have the potential to involve significant amounts of migrant labor;</w:t>
      </w:r>
    </w:p>
    <w:p w:rsidR="00F51046" w:rsidRPr="00447B32" w:rsidRDefault="00D274CA" w:rsidP="00F51046">
      <w:pPr>
        <w:pStyle w:val="ListParagraph"/>
        <w:numPr>
          <w:ilvl w:val="0"/>
          <w:numId w:val="16"/>
        </w:numPr>
        <w:ind w:left="2880"/>
        <w:jc w:val="both"/>
        <w:rPr>
          <w:rFonts w:ascii="Times New Roman" w:hAnsi="Times New Roman"/>
          <w:szCs w:val="22"/>
        </w:rPr>
      </w:pPr>
      <w:r w:rsidRPr="00447B32">
        <w:rPr>
          <w:rFonts w:ascii="Times New Roman" w:hAnsi="Times New Roman"/>
          <w:szCs w:val="22"/>
        </w:rPr>
        <w:t>Activities that involve non-native or potentially invasive species</w:t>
      </w:r>
      <w:r w:rsidR="00124EBB" w:rsidRPr="00447B32">
        <w:rPr>
          <w:rFonts w:ascii="Times New Roman" w:hAnsi="Times New Roman"/>
          <w:szCs w:val="22"/>
        </w:rPr>
        <w:t>.</w:t>
      </w:r>
    </w:p>
    <w:p w:rsidR="00575EC8" w:rsidRPr="00447B32" w:rsidRDefault="00575EC8" w:rsidP="00575EC8">
      <w:pPr>
        <w:jc w:val="both"/>
        <w:rPr>
          <w:rFonts w:ascii="Times New Roman" w:hAnsi="Times New Roman"/>
          <w:szCs w:val="22"/>
        </w:rPr>
      </w:pPr>
    </w:p>
    <w:p w:rsidR="00FE7BC1" w:rsidRPr="00447B32" w:rsidRDefault="009A53DF" w:rsidP="00575EC8">
      <w:pPr>
        <w:pStyle w:val="ListParagraph"/>
        <w:numPr>
          <w:ilvl w:val="1"/>
          <w:numId w:val="44"/>
        </w:numPr>
        <w:ind w:left="630" w:hanging="630"/>
        <w:jc w:val="both"/>
        <w:rPr>
          <w:rFonts w:ascii="Times New Roman" w:hAnsi="Times New Roman"/>
          <w:szCs w:val="22"/>
        </w:rPr>
      </w:pPr>
      <w:r w:rsidRPr="00447B32">
        <w:rPr>
          <w:rFonts w:ascii="Times New Roman" w:hAnsi="Times New Roman"/>
          <w:szCs w:val="22"/>
        </w:rPr>
        <w:t xml:space="preserve"> </w:t>
      </w:r>
      <w:r w:rsidR="00F51046" w:rsidRPr="00447B32">
        <w:rPr>
          <w:rFonts w:ascii="Times New Roman" w:hAnsi="Times New Roman"/>
          <w:szCs w:val="22"/>
        </w:rPr>
        <w:t xml:space="preserve">Operations that do not fall under the preceding exclusion criteria and consultation and non-objection from the IDB requirement are eligible for the use of proceeds while the ESMS is completed. Issues pertaining to indigenous peoples should be managed according to the Indigenous Peoples Framework (see Annex </w:t>
      </w:r>
      <w:r w:rsidR="00AB1999">
        <w:rPr>
          <w:rFonts w:ascii="Times New Roman" w:hAnsi="Times New Roman"/>
          <w:szCs w:val="22"/>
        </w:rPr>
        <w:t>C</w:t>
      </w:r>
      <w:r w:rsidR="00F51046" w:rsidRPr="00447B32">
        <w:rPr>
          <w:rFonts w:ascii="Times New Roman" w:hAnsi="Times New Roman"/>
          <w:szCs w:val="22"/>
        </w:rPr>
        <w:t xml:space="preserve">). If a project will result in restricted access to natural resources or land which a community has historically used without clear legal title, a plan should be developed based on OP-710 that includes a study of baseline information, consultations with the affected communities, compensation/rehabilitation (including the legal and institutional framework in which the compensation/rehabilitation will be carried out), and monitoring/evaluation. </w:t>
      </w:r>
      <w:r w:rsidR="00FE7BC1" w:rsidRPr="00447B32">
        <w:rPr>
          <w:rFonts w:ascii="Times New Roman" w:hAnsi="Times New Roman"/>
          <w:szCs w:val="22"/>
        </w:rPr>
        <w:t xml:space="preserve"> </w:t>
      </w:r>
    </w:p>
    <w:p w:rsidR="007617DB" w:rsidRPr="00447B32" w:rsidRDefault="007617DB" w:rsidP="00727BC3">
      <w:pPr>
        <w:jc w:val="both"/>
        <w:rPr>
          <w:rFonts w:ascii="Times New Roman" w:hAnsi="Times New Roman"/>
          <w:b/>
          <w:szCs w:val="22"/>
        </w:rPr>
      </w:pPr>
    </w:p>
    <w:p w:rsidR="007617DB" w:rsidRPr="00447B32" w:rsidRDefault="007617DB" w:rsidP="00727BC3">
      <w:pPr>
        <w:pStyle w:val="ListParagraph"/>
        <w:jc w:val="both"/>
        <w:rPr>
          <w:rFonts w:ascii="Times New Roman" w:hAnsi="Times New Roman"/>
          <w:b/>
          <w:szCs w:val="22"/>
        </w:rPr>
      </w:pPr>
    </w:p>
    <w:p w:rsidR="00B578E9" w:rsidRPr="00447B32" w:rsidRDefault="009A53DF" w:rsidP="00575EC8">
      <w:pPr>
        <w:pStyle w:val="ListParagraph"/>
        <w:numPr>
          <w:ilvl w:val="1"/>
          <w:numId w:val="44"/>
        </w:numPr>
        <w:ind w:left="720" w:hanging="720"/>
        <w:jc w:val="both"/>
        <w:rPr>
          <w:rFonts w:ascii="Times New Roman" w:hAnsi="Times New Roman"/>
          <w:szCs w:val="22"/>
        </w:rPr>
      </w:pPr>
      <w:r w:rsidRPr="00447B32">
        <w:rPr>
          <w:rFonts w:ascii="Times New Roman" w:hAnsi="Times New Roman"/>
          <w:szCs w:val="22"/>
        </w:rPr>
        <w:t xml:space="preserve">An </w:t>
      </w:r>
      <w:r w:rsidR="00B37620" w:rsidRPr="00447B32">
        <w:rPr>
          <w:rFonts w:ascii="Times New Roman" w:hAnsi="Times New Roman"/>
          <w:szCs w:val="22"/>
        </w:rPr>
        <w:t>ESMS will be developed in conjunction</w:t>
      </w:r>
      <w:r w:rsidR="00E37299" w:rsidRPr="00447B32">
        <w:rPr>
          <w:rFonts w:ascii="Times New Roman" w:hAnsi="Times New Roman"/>
          <w:szCs w:val="22"/>
        </w:rPr>
        <w:t xml:space="preserve"> </w:t>
      </w:r>
      <w:r w:rsidR="00B37620" w:rsidRPr="00447B32">
        <w:rPr>
          <w:rFonts w:ascii="Times New Roman" w:hAnsi="Times New Roman"/>
          <w:szCs w:val="22"/>
        </w:rPr>
        <w:t>with the Bank under a Technical Cooperation (see Section 1.</w:t>
      </w:r>
      <w:r w:rsidR="00813CD6">
        <w:rPr>
          <w:rFonts w:ascii="Times New Roman" w:hAnsi="Times New Roman"/>
          <w:szCs w:val="22"/>
        </w:rPr>
        <w:t>4</w:t>
      </w:r>
      <w:r w:rsidR="00B37620" w:rsidRPr="00447B32">
        <w:rPr>
          <w:rFonts w:ascii="Times New Roman" w:hAnsi="Times New Roman"/>
          <w:szCs w:val="22"/>
        </w:rPr>
        <w:t>).</w:t>
      </w:r>
      <w:r w:rsidR="00805C93" w:rsidRPr="00447B32">
        <w:rPr>
          <w:rFonts w:ascii="Times New Roman" w:hAnsi="Times New Roman"/>
          <w:szCs w:val="22"/>
        </w:rPr>
        <w:t xml:space="preserve"> </w:t>
      </w:r>
      <w:r w:rsidR="00B37620" w:rsidRPr="00447B32">
        <w:rPr>
          <w:rFonts w:ascii="Times New Roman" w:hAnsi="Times New Roman"/>
          <w:szCs w:val="22"/>
        </w:rPr>
        <w:t xml:space="preserve">Based on the analysis of </w:t>
      </w:r>
      <w:r w:rsidR="00E37299" w:rsidRPr="00447B32">
        <w:rPr>
          <w:rFonts w:ascii="Times New Roman" w:hAnsi="Times New Roman"/>
          <w:szCs w:val="22"/>
        </w:rPr>
        <w:t xml:space="preserve">FR’s </w:t>
      </w:r>
      <w:r w:rsidR="00B37620" w:rsidRPr="00447B32">
        <w:rPr>
          <w:rFonts w:ascii="Times New Roman" w:hAnsi="Times New Roman"/>
          <w:szCs w:val="22"/>
        </w:rPr>
        <w:t xml:space="preserve">existing management of </w:t>
      </w:r>
      <w:r w:rsidR="00E37299" w:rsidRPr="00447B32">
        <w:rPr>
          <w:rFonts w:ascii="Times New Roman" w:hAnsi="Times New Roman"/>
          <w:szCs w:val="22"/>
        </w:rPr>
        <w:t>environmental and social</w:t>
      </w:r>
      <w:r w:rsidR="00B37620" w:rsidRPr="00447B32">
        <w:rPr>
          <w:rFonts w:ascii="Times New Roman" w:hAnsi="Times New Roman"/>
          <w:szCs w:val="22"/>
        </w:rPr>
        <w:t xml:space="preserve"> issues, t</w:t>
      </w:r>
      <w:r w:rsidR="002B1943" w:rsidRPr="00447B32">
        <w:rPr>
          <w:rFonts w:ascii="Times New Roman" w:hAnsi="Times New Roman"/>
          <w:szCs w:val="22"/>
        </w:rPr>
        <w:t>he</w:t>
      </w:r>
      <w:r w:rsidR="0085048C" w:rsidRPr="00447B32">
        <w:rPr>
          <w:rFonts w:ascii="Times New Roman" w:hAnsi="Times New Roman"/>
          <w:szCs w:val="22"/>
        </w:rPr>
        <w:t xml:space="preserve"> ESMS should </w:t>
      </w:r>
      <w:r w:rsidR="002B1943" w:rsidRPr="00447B32">
        <w:rPr>
          <w:rFonts w:ascii="Times New Roman" w:hAnsi="Times New Roman"/>
          <w:szCs w:val="22"/>
        </w:rPr>
        <w:t>include the following characteristics:</w:t>
      </w:r>
    </w:p>
    <w:p w:rsidR="00B578E9" w:rsidRPr="00447B32" w:rsidRDefault="00B578E9" w:rsidP="00727BC3">
      <w:pPr>
        <w:pStyle w:val="ListParagraph"/>
        <w:jc w:val="both"/>
        <w:rPr>
          <w:rFonts w:ascii="Times New Roman" w:hAnsi="Times New Roman"/>
          <w:b/>
          <w:szCs w:val="22"/>
        </w:rPr>
      </w:pPr>
    </w:p>
    <w:p w:rsidR="00F51046" w:rsidRPr="00447B32" w:rsidRDefault="009A53DF"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E</w:t>
      </w:r>
      <w:r w:rsidR="00A13E83" w:rsidRPr="00447B32">
        <w:rPr>
          <w:rFonts w:ascii="Times New Roman" w:hAnsi="Times New Roman"/>
          <w:b/>
          <w:szCs w:val="22"/>
        </w:rPr>
        <w:t>nvironmental and Social Requirements.</w:t>
      </w:r>
      <w:r w:rsidR="00F51046" w:rsidRPr="00447B32">
        <w:rPr>
          <w:rFonts w:ascii="Times New Roman" w:hAnsi="Times New Roman"/>
          <w:szCs w:val="22"/>
        </w:rPr>
        <w:t xml:space="preserve"> The ESMS will include the Bank’s applicable environmental and social policies to be applied to this operation.  </w:t>
      </w:r>
      <w:r w:rsidRPr="004B3313">
        <w:rPr>
          <w:rFonts w:ascii="Times New Roman" w:hAnsi="Times New Roman"/>
          <w:szCs w:val="22"/>
        </w:rPr>
        <w:t xml:space="preserve">The ESMS will also include the </w:t>
      </w:r>
      <w:r w:rsidR="003154D9" w:rsidRPr="004B3313">
        <w:rPr>
          <w:rFonts w:ascii="Times New Roman" w:hAnsi="Times New Roman"/>
          <w:szCs w:val="22"/>
        </w:rPr>
        <w:t>Indigenou</w:t>
      </w:r>
      <w:r w:rsidR="003154D9" w:rsidRPr="00447B32">
        <w:rPr>
          <w:rFonts w:ascii="Times New Roman" w:hAnsi="Times New Roman"/>
          <w:szCs w:val="22"/>
        </w:rPr>
        <w:t>s P</w:t>
      </w:r>
      <w:r w:rsidR="009B4082" w:rsidRPr="00447B32">
        <w:rPr>
          <w:rFonts w:ascii="Times New Roman" w:hAnsi="Times New Roman"/>
          <w:szCs w:val="22"/>
        </w:rPr>
        <w:t>eoples</w:t>
      </w:r>
      <w:r w:rsidR="003154D9" w:rsidRPr="00447B32">
        <w:rPr>
          <w:rFonts w:ascii="Times New Roman" w:hAnsi="Times New Roman"/>
          <w:szCs w:val="22"/>
        </w:rPr>
        <w:t xml:space="preserve"> F</w:t>
      </w:r>
      <w:r w:rsidR="009B4082" w:rsidRPr="00447B32">
        <w:rPr>
          <w:rFonts w:ascii="Times New Roman" w:hAnsi="Times New Roman"/>
          <w:szCs w:val="22"/>
        </w:rPr>
        <w:t xml:space="preserve">ramework (see </w:t>
      </w:r>
      <w:r w:rsidR="003154D9" w:rsidRPr="00447B32">
        <w:rPr>
          <w:rFonts w:ascii="Times New Roman" w:hAnsi="Times New Roman"/>
          <w:szCs w:val="22"/>
        </w:rPr>
        <w:t xml:space="preserve">Annex </w:t>
      </w:r>
      <w:r w:rsidR="007C4599">
        <w:rPr>
          <w:rFonts w:ascii="Times New Roman" w:hAnsi="Times New Roman"/>
          <w:szCs w:val="22"/>
        </w:rPr>
        <w:t>C</w:t>
      </w:r>
      <w:r w:rsidR="009B4082" w:rsidRPr="00447B32">
        <w:rPr>
          <w:rFonts w:ascii="Times New Roman" w:hAnsi="Times New Roman"/>
          <w:szCs w:val="22"/>
        </w:rPr>
        <w:t>)</w:t>
      </w:r>
      <w:r w:rsidR="00062801" w:rsidRPr="00447B32">
        <w:rPr>
          <w:rFonts w:ascii="Times New Roman" w:hAnsi="Times New Roman"/>
          <w:szCs w:val="22"/>
        </w:rPr>
        <w:t xml:space="preserve">. </w:t>
      </w:r>
    </w:p>
    <w:p w:rsidR="00F51046" w:rsidRPr="00447B32" w:rsidRDefault="008C41B4"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Environmental and Social Management:</w:t>
      </w:r>
      <w:r w:rsidRPr="00447B32">
        <w:rPr>
          <w:rFonts w:ascii="Times New Roman" w:hAnsi="Times New Roman"/>
          <w:szCs w:val="22"/>
        </w:rPr>
        <w:t xml:space="preserve"> </w:t>
      </w:r>
      <w:r w:rsidR="00A178A0" w:rsidRPr="00447B32">
        <w:rPr>
          <w:rFonts w:ascii="Times New Roman" w:hAnsi="Times New Roman"/>
          <w:szCs w:val="22"/>
        </w:rPr>
        <w:t xml:space="preserve">As part of its ESMS, </w:t>
      </w:r>
      <w:r w:rsidR="0077269B" w:rsidRPr="00447B32">
        <w:rPr>
          <w:rFonts w:ascii="Times New Roman" w:hAnsi="Times New Roman"/>
          <w:szCs w:val="22"/>
        </w:rPr>
        <w:t xml:space="preserve">FR should </w:t>
      </w:r>
      <w:r w:rsidRPr="00447B32">
        <w:rPr>
          <w:rFonts w:ascii="Times New Roman" w:hAnsi="Times New Roman"/>
          <w:szCs w:val="22"/>
        </w:rPr>
        <w:t xml:space="preserve">create </w:t>
      </w:r>
      <w:r w:rsidR="009811FC" w:rsidRPr="00447B32">
        <w:rPr>
          <w:rFonts w:ascii="Times New Roman" w:hAnsi="Times New Roman"/>
          <w:szCs w:val="22"/>
        </w:rPr>
        <w:t xml:space="preserve">a </w:t>
      </w:r>
      <w:r w:rsidRPr="00447B32">
        <w:rPr>
          <w:rFonts w:ascii="Times New Roman" w:hAnsi="Times New Roman"/>
          <w:szCs w:val="22"/>
        </w:rPr>
        <w:t>dedicated</w:t>
      </w:r>
      <w:r w:rsidR="0077269B" w:rsidRPr="00447B32">
        <w:rPr>
          <w:rFonts w:ascii="Times New Roman" w:hAnsi="Times New Roman"/>
          <w:szCs w:val="22"/>
        </w:rPr>
        <w:t xml:space="preserve"> </w:t>
      </w:r>
      <w:r w:rsidR="00124EBB" w:rsidRPr="00447B32">
        <w:rPr>
          <w:rFonts w:ascii="Times New Roman" w:hAnsi="Times New Roman"/>
          <w:szCs w:val="22"/>
        </w:rPr>
        <w:t xml:space="preserve">environmental and </w:t>
      </w:r>
      <w:r w:rsidR="0077269B" w:rsidRPr="00447B32">
        <w:rPr>
          <w:rFonts w:ascii="Times New Roman" w:hAnsi="Times New Roman"/>
          <w:szCs w:val="22"/>
        </w:rPr>
        <w:t xml:space="preserve">social </w:t>
      </w:r>
      <w:r w:rsidR="009811FC" w:rsidRPr="00447B32">
        <w:rPr>
          <w:rFonts w:ascii="Times New Roman" w:hAnsi="Times New Roman"/>
          <w:szCs w:val="22"/>
        </w:rPr>
        <w:t xml:space="preserve">risk management </w:t>
      </w:r>
      <w:r w:rsidR="007617DB" w:rsidRPr="00447B32">
        <w:rPr>
          <w:rFonts w:ascii="Times New Roman" w:hAnsi="Times New Roman"/>
          <w:szCs w:val="22"/>
        </w:rPr>
        <w:t xml:space="preserve">department that </w:t>
      </w:r>
      <w:r w:rsidR="009811FC" w:rsidRPr="00447B32">
        <w:rPr>
          <w:rFonts w:ascii="Times New Roman" w:hAnsi="Times New Roman"/>
          <w:szCs w:val="22"/>
        </w:rPr>
        <w:t>will be</w:t>
      </w:r>
      <w:r w:rsidR="007617DB" w:rsidRPr="00447B32">
        <w:rPr>
          <w:rFonts w:ascii="Times New Roman" w:hAnsi="Times New Roman"/>
          <w:szCs w:val="22"/>
        </w:rPr>
        <w:t xml:space="preserve"> </w:t>
      </w:r>
      <w:r w:rsidRPr="00447B32">
        <w:rPr>
          <w:rFonts w:ascii="Times New Roman" w:hAnsi="Times New Roman"/>
          <w:szCs w:val="22"/>
        </w:rPr>
        <w:t xml:space="preserve">involved in the analysis of all </w:t>
      </w:r>
      <w:r w:rsidR="00124EBB" w:rsidRPr="00447B32">
        <w:rPr>
          <w:rFonts w:ascii="Times New Roman" w:hAnsi="Times New Roman"/>
          <w:szCs w:val="22"/>
        </w:rPr>
        <w:t xml:space="preserve">loan </w:t>
      </w:r>
      <w:r w:rsidRPr="00447B32">
        <w:rPr>
          <w:rFonts w:ascii="Times New Roman" w:hAnsi="Times New Roman"/>
          <w:szCs w:val="22"/>
        </w:rPr>
        <w:t>projects</w:t>
      </w:r>
      <w:r w:rsidR="00E37299" w:rsidRPr="00447B32">
        <w:rPr>
          <w:rFonts w:ascii="Times New Roman" w:hAnsi="Times New Roman"/>
          <w:szCs w:val="22"/>
        </w:rPr>
        <w:t>. Staff in this department should</w:t>
      </w:r>
      <w:r w:rsidR="00710469" w:rsidRPr="00447B32">
        <w:rPr>
          <w:rFonts w:ascii="Times New Roman" w:hAnsi="Times New Roman"/>
          <w:szCs w:val="22"/>
        </w:rPr>
        <w:t xml:space="preserve"> have the necessary </w:t>
      </w:r>
      <w:r w:rsidR="00124EBB" w:rsidRPr="00447B32">
        <w:rPr>
          <w:rFonts w:ascii="Times New Roman" w:hAnsi="Times New Roman"/>
          <w:szCs w:val="22"/>
        </w:rPr>
        <w:t>e</w:t>
      </w:r>
      <w:r w:rsidR="00710469" w:rsidRPr="00447B32">
        <w:rPr>
          <w:rFonts w:ascii="Times New Roman" w:hAnsi="Times New Roman"/>
          <w:szCs w:val="22"/>
        </w:rPr>
        <w:t xml:space="preserve">nvironmental and </w:t>
      </w:r>
      <w:r w:rsidR="00124EBB" w:rsidRPr="00447B32">
        <w:rPr>
          <w:rFonts w:ascii="Times New Roman" w:hAnsi="Times New Roman"/>
          <w:szCs w:val="22"/>
        </w:rPr>
        <w:t>s</w:t>
      </w:r>
      <w:r w:rsidR="00710469" w:rsidRPr="00447B32">
        <w:rPr>
          <w:rFonts w:ascii="Times New Roman" w:hAnsi="Times New Roman"/>
          <w:szCs w:val="22"/>
        </w:rPr>
        <w:t>ocial competence (education, training or experience) and authority to conduct the actions required in the ESMS.</w:t>
      </w:r>
      <w:r w:rsidR="00062801" w:rsidRPr="00447B32">
        <w:rPr>
          <w:rFonts w:ascii="Times New Roman" w:hAnsi="Times New Roman"/>
          <w:szCs w:val="22"/>
        </w:rPr>
        <w:t xml:space="preserve"> The implementation of the ESMS should be analyzed periodically and adjustments and enhancements conducted on a reasonable frequency. </w:t>
      </w:r>
    </w:p>
    <w:p w:rsidR="00F51046" w:rsidRPr="00447B32" w:rsidRDefault="008C41B4"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Eligibility, Screening and Categorization:</w:t>
      </w:r>
      <w:r w:rsidRPr="00447B32">
        <w:rPr>
          <w:rFonts w:ascii="Times New Roman" w:hAnsi="Times New Roman"/>
          <w:szCs w:val="22"/>
        </w:rPr>
        <w:t xml:space="preserve"> </w:t>
      </w:r>
      <w:r w:rsidR="00A178A0" w:rsidRPr="00447B32">
        <w:rPr>
          <w:rFonts w:ascii="Times New Roman" w:hAnsi="Times New Roman"/>
          <w:szCs w:val="22"/>
        </w:rPr>
        <w:t xml:space="preserve">The ESMS should contain </w:t>
      </w:r>
      <w:r w:rsidR="00710469" w:rsidRPr="00447B32">
        <w:rPr>
          <w:rFonts w:ascii="Times New Roman" w:hAnsi="Times New Roman"/>
          <w:szCs w:val="22"/>
        </w:rPr>
        <w:t>eligibility, screening, and</w:t>
      </w:r>
      <w:r w:rsidR="0077269B" w:rsidRPr="00447B32">
        <w:rPr>
          <w:rFonts w:ascii="Times New Roman" w:hAnsi="Times New Roman"/>
          <w:szCs w:val="22"/>
        </w:rPr>
        <w:t xml:space="preserve"> categorization tool</w:t>
      </w:r>
      <w:r w:rsidR="00710469" w:rsidRPr="00447B32">
        <w:rPr>
          <w:rFonts w:ascii="Times New Roman" w:hAnsi="Times New Roman"/>
          <w:szCs w:val="22"/>
        </w:rPr>
        <w:t>s</w:t>
      </w:r>
      <w:r w:rsidR="0077269B" w:rsidRPr="00447B32">
        <w:rPr>
          <w:rFonts w:ascii="Times New Roman" w:hAnsi="Times New Roman"/>
          <w:szCs w:val="22"/>
        </w:rPr>
        <w:t xml:space="preserve"> to assess the environmental </w:t>
      </w:r>
      <w:r w:rsidR="00124EBB" w:rsidRPr="00447B32">
        <w:rPr>
          <w:rFonts w:ascii="Times New Roman" w:hAnsi="Times New Roman"/>
          <w:szCs w:val="22"/>
        </w:rPr>
        <w:t xml:space="preserve">and social </w:t>
      </w:r>
      <w:r w:rsidR="0077269B" w:rsidRPr="00447B32">
        <w:rPr>
          <w:rFonts w:ascii="Times New Roman" w:hAnsi="Times New Roman"/>
          <w:szCs w:val="22"/>
        </w:rPr>
        <w:t>risks involved in</w:t>
      </w:r>
      <w:r w:rsidRPr="00447B32">
        <w:rPr>
          <w:rFonts w:ascii="Times New Roman" w:hAnsi="Times New Roman"/>
          <w:szCs w:val="22"/>
        </w:rPr>
        <w:t xml:space="preserve"> potential new investments. These</w:t>
      </w:r>
      <w:r w:rsidR="0077269B" w:rsidRPr="00447B32">
        <w:rPr>
          <w:rFonts w:ascii="Times New Roman" w:hAnsi="Times New Roman"/>
          <w:szCs w:val="22"/>
        </w:rPr>
        <w:t xml:space="preserve"> tool</w:t>
      </w:r>
      <w:r w:rsidRPr="00447B32">
        <w:rPr>
          <w:rFonts w:ascii="Times New Roman" w:hAnsi="Times New Roman"/>
          <w:szCs w:val="22"/>
        </w:rPr>
        <w:t>s</w:t>
      </w:r>
      <w:r w:rsidR="0077269B" w:rsidRPr="00447B32">
        <w:rPr>
          <w:rFonts w:ascii="Times New Roman" w:hAnsi="Times New Roman"/>
          <w:szCs w:val="22"/>
        </w:rPr>
        <w:t xml:space="preserve"> should follow the B</w:t>
      </w:r>
      <w:r w:rsidR="00215C86" w:rsidRPr="00447B32">
        <w:rPr>
          <w:rFonts w:ascii="Times New Roman" w:hAnsi="Times New Roman"/>
          <w:szCs w:val="22"/>
        </w:rPr>
        <w:t>ank</w:t>
      </w:r>
      <w:r w:rsidRPr="00447B32">
        <w:rPr>
          <w:rFonts w:ascii="Times New Roman" w:hAnsi="Times New Roman"/>
          <w:szCs w:val="22"/>
        </w:rPr>
        <w:t xml:space="preserve"> model of an exclusion list,</w:t>
      </w:r>
      <w:r w:rsidR="00215C86" w:rsidRPr="00447B32">
        <w:rPr>
          <w:rFonts w:ascii="Times New Roman" w:hAnsi="Times New Roman"/>
          <w:szCs w:val="22"/>
        </w:rPr>
        <w:t xml:space="preserve"> a</w:t>
      </w:r>
      <w:r w:rsidRPr="00447B32">
        <w:rPr>
          <w:rFonts w:ascii="Times New Roman" w:hAnsi="Times New Roman"/>
          <w:szCs w:val="22"/>
        </w:rPr>
        <w:t xml:space="preserve"> screening process to identify potential environmental or social</w:t>
      </w:r>
      <w:r w:rsidR="00215C86" w:rsidRPr="00447B32">
        <w:rPr>
          <w:rFonts w:ascii="Times New Roman" w:hAnsi="Times New Roman"/>
          <w:szCs w:val="22"/>
        </w:rPr>
        <w:t xml:space="preserve"> risks or</w:t>
      </w:r>
      <w:r w:rsidRPr="00447B32">
        <w:rPr>
          <w:rFonts w:ascii="Times New Roman" w:hAnsi="Times New Roman"/>
          <w:szCs w:val="22"/>
        </w:rPr>
        <w:t xml:space="preserve"> impacts, and a </w:t>
      </w:r>
      <w:r w:rsidR="0077269B" w:rsidRPr="00447B32">
        <w:rPr>
          <w:rFonts w:ascii="Times New Roman" w:hAnsi="Times New Roman"/>
          <w:szCs w:val="22"/>
        </w:rPr>
        <w:t xml:space="preserve">classification of projects into A, B, and C, depending on the </w:t>
      </w:r>
      <w:r w:rsidR="00B4735F" w:rsidRPr="00447B32">
        <w:rPr>
          <w:rFonts w:ascii="Times New Roman" w:hAnsi="Times New Roman"/>
          <w:szCs w:val="22"/>
        </w:rPr>
        <w:t>level of risk involved.</w:t>
      </w:r>
    </w:p>
    <w:p w:rsidR="00F51046" w:rsidRPr="00447B32" w:rsidRDefault="007617DB"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Mandate:</w:t>
      </w:r>
      <w:r w:rsidRPr="00447B32">
        <w:rPr>
          <w:rFonts w:ascii="Times New Roman" w:hAnsi="Times New Roman"/>
          <w:szCs w:val="22"/>
        </w:rPr>
        <w:t xml:space="preserve"> FR should advise potential clients </w:t>
      </w:r>
      <w:r w:rsidR="00DA5797" w:rsidRPr="00447B32">
        <w:rPr>
          <w:rFonts w:ascii="Times New Roman" w:hAnsi="Times New Roman"/>
          <w:szCs w:val="22"/>
        </w:rPr>
        <w:t xml:space="preserve">in its commitment letter </w:t>
      </w:r>
      <w:r w:rsidRPr="00447B32">
        <w:rPr>
          <w:rFonts w:ascii="Times New Roman" w:hAnsi="Times New Roman"/>
          <w:szCs w:val="22"/>
        </w:rPr>
        <w:t xml:space="preserve">that they will be expected to comply with the environmental and social requirements of FR’s ESMS, which will include an environmental and social due diligence with </w:t>
      </w:r>
      <w:r w:rsidR="00124EBB" w:rsidRPr="00447B32">
        <w:rPr>
          <w:rFonts w:ascii="Times New Roman" w:hAnsi="Times New Roman"/>
          <w:szCs w:val="22"/>
        </w:rPr>
        <w:t xml:space="preserve">the </w:t>
      </w:r>
      <w:r w:rsidRPr="00447B32">
        <w:rPr>
          <w:rFonts w:ascii="Times New Roman" w:hAnsi="Times New Roman"/>
          <w:szCs w:val="22"/>
        </w:rPr>
        <w:t>level and scope depend</w:t>
      </w:r>
      <w:r w:rsidR="00D525C9" w:rsidRPr="00447B32">
        <w:rPr>
          <w:rFonts w:ascii="Times New Roman" w:hAnsi="Times New Roman"/>
          <w:szCs w:val="22"/>
        </w:rPr>
        <w:t>ent</w:t>
      </w:r>
      <w:r w:rsidRPr="00447B32">
        <w:rPr>
          <w:rFonts w:ascii="Times New Roman" w:hAnsi="Times New Roman"/>
          <w:szCs w:val="22"/>
        </w:rPr>
        <w:t xml:space="preserve"> on the project</w:t>
      </w:r>
      <w:r w:rsidR="00D525C9" w:rsidRPr="00447B32">
        <w:rPr>
          <w:rFonts w:ascii="Times New Roman" w:hAnsi="Times New Roman"/>
          <w:szCs w:val="22"/>
        </w:rPr>
        <w:t xml:space="preserve"> category and sector</w:t>
      </w:r>
      <w:r w:rsidRPr="00447B32">
        <w:rPr>
          <w:rFonts w:ascii="Times New Roman" w:hAnsi="Times New Roman"/>
          <w:szCs w:val="22"/>
        </w:rPr>
        <w:t>, as well as reporting requirements</w:t>
      </w:r>
      <w:r w:rsidR="00C01CA7" w:rsidRPr="00447B32">
        <w:rPr>
          <w:rFonts w:ascii="Times New Roman" w:hAnsi="Times New Roman"/>
          <w:szCs w:val="22"/>
        </w:rPr>
        <w:t>.</w:t>
      </w:r>
      <w:r w:rsidR="00215C86" w:rsidRPr="00447B32">
        <w:rPr>
          <w:rFonts w:ascii="Times New Roman" w:hAnsi="Times New Roman"/>
          <w:szCs w:val="22"/>
        </w:rPr>
        <w:t xml:space="preserve">  </w:t>
      </w:r>
    </w:p>
    <w:p w:rsidR="00F51046" w:rsidRPr="00447B32" w:rsidRDefault="00D97B37"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Environmental and Social Due Diligence:</w:t>
      </w:r>
      <w:r w:rsidR="00BF3756" w:rsidRPr="00447B32">
        <w:rPr>
          <w:rFonts w:ascii="Times New Roman" w:hAnsi="Times New Roman"/>
          <w:szCs w:val="22"/>
        </w:rPr>
        <w:t xml:space="preserve"> </w:t>
      </w:r>
      <w:r w:rsidR="00A178A0" w:rsidRPr="00447B32">
        <w:rPr>
          <w:rFonts w:ascii="Times New Roman" w:hAnsi="Times New Roman"/>
          <w:szCs w:val="22"/>
        </w:rPr>
        <w:t xml:space="preserve">As part of its ESMS, </w:t>
      </w:r>
      <w:r w:rsidR="00BF3756" w:rsidRPr="00447B32">
        <w:rPr>
          <w:rFonts w:ascii="Times New Roman" w:hAnsi="Times New Roman"/>
          <w:szCs w:val="22"/>
        </w:rPr>
        <w:t>FR should conduct an environmental and social due diligence</w:t>
      </w:r>
      <w:r w:rsidR="00A178A0" w:rsidRPr="00447B32">
        <w:rPr>
          <w:rFonts w:ascii="Times New Roman" w:hAnsi="Times New Roman"/>
          <w:szCs w:val="22"/>
        </w:rPr>
        <w:t xml:space="preserve"> for each potential project</w:t>
      </w:r>
      <w:r w:rsidR="00BF3756" w:rsidRPr="00447B32">
        <w:rPr>
          <w:rFonts w:ascii="Times New Roman" w:hAnsi="Times New Roman"/>
          <w:szCs w:val="22"/>
        </w:rPr>
        <w:t xml:space="preserve">, the scope of which should depend on the category assigned to the </w:t>
      </w:r>
      <w:r w:rsidR="00C32FF9" w:rsidRPr="00447B32">
        <w:rPr>
          <w:rFonts w:ascii="Times New Roman" w:hAnsi="Times New Roman"/>
          <w:szCs w:val="22"/>
        </w:rPr>
        <w:t>project</w:t>
      </w:r>
      <w:r w:rsidR="00BF3756" w:rsidRPr="00447B32">
        <w:rPr>
          <w:rFonts w:ascii="Times New Roman" w:hAnsi="Times New Roman"/>
          <w:szCs w:val="22"/>
        </w:rPr>
        <w:t xml:space="preserve"> (i.e. A, B, C). In all cases the </w:t>
      </w:r>
      <w:r w:rsidR="00DA5797" w:rsidRPr="00447B32">
        <w:rPr>
          <w:rFonts w:ascii="Times New Roman" w:hAnsi="Times New Roman"/>
          <w:szCs w:val="22"/>
        </w:rPr>
        <w:t>Loan</w:t>
      </w:r>
      <w:r w:rsidR="00BF3756" w:rsidRPr="00447B32">
        <w:rPr>
          <w:rFonts w:ascii="Times New Roman" w:hAnsi="Times New Roman"/>
          <w:szCs w:val="22"/>
        </w:rPr>
        <w:t xml:space="preserve"> Officer and the Environmental Manager should ensure the implementation of the appropriate level of environmental and social due diligence in parallel with the corresponding financial due diligence of the prospective investment opportunity prior to the submission of the </w:t>
      </w:r>
      <w:r w:rsidR="00DA5797" w:rsidRPr="00447B32">
        <w:rPr>
          <w:rFonts w:ascii="Times New Roman" w:hAnsi="Times New Roman"/>
          <w:szCs w:val="22"/>
        </w:rPr>
        <w:t xml:space="preserve">credit </w:t>
      </w:r>
      <w:r w:rsidR="00955F5C" w:rsidRPr="00447B32">
        <w:rPr>
          <w:rFonts w:ascii="Times New Roman" w:hAnsi="Times New Roman"/>
          <w:szCs w:val="22"/>
        </w:rPr>
        <w:t>application</w:t>
      </w:r>
      <w:r w:rsidR="00C813E4" w:rsidRPr="00447B32">
        <w:rPr>
          <w:rFonts w:ascii="Times New Roman" w:hAnsi="Times New Roman"/>
          <w:szCs w:val="22"/>
        </w:rPr>
        <w:t xml:space="preserve"> for</w:t>
      </w:r>
      <w:r w:rsidR="00BF3756" w:rsidRPr="00447B32">
        <w:rPr>
          <w:rFonts w:ascii="Times New Roman" w:hAnsi="Times New Roman"/>
          <w:szCs w:val="22"/>
        </w:rPr>
        <w:t xml:space="preserve"> approval. In all cases, the due diligence process should include a site visit by qualified </w:t>
      </w:r>
      <w:r w:rsidR="00D525C9" w:rsidRPr="00447B32">
        <w:rPr>
          <w:rFonts w:ascii="Times New Roman" w:hAnsi="Times New Roman"/>
          <w:szCs w:val="22"/>
        </w:rPr>
        <w:t>e</w:t>
      </w:r>
      <w:r w:rsidR="00BF3756" w:rsidRPr="00447B32">
        <w:rPr>
          <w:rFonts w:ascii="Times New Roman" w:hAnsi="Times New Roman"/>
          <w:szCs w:val="22"/>
        </w:rPr>
        <w:t xml:space="preserve">nvironmental and </w:t>
      </w:r>
      <w:r w:rsidR="00D525C9" w:rsidRPr="00447B32">
        <w:rPr>
          <w:rFonts w:ascii="Times New Roman" w:hAnsi="Times New Roman"/>
          <w:szCs w:val="22"/>
        </w:rPr>
        <w:t>s</w:t>
      </w:r>
      <w:r w:rsidR="00BF3756" w:rsidRPr="00447B32">
        <w:rPr>
          <w:rFonts w:ascii="Times New Roman" w:hAnsi="Times New Roman"/>
          <w:szCs w:val="22"/>
        </w:rPr>
        <w:t>ocial professionals</w:t>
      </w:r>
      <w:r w:rsidR="009A53DF" w:rsidRPr="00447B32">
        <w:rPr>
          <w:rFonts w:ascii="Times New Roman" w:hAnsi="Times New Roman"/>
          <w:szCs w:val="22"/>
        </w:rPr>
        <w:t>.</w:t>
      </w:r>
      <w:r w:rsidR="00BF3756" w:rsidRPr="00447B32">
        <w:rPr>
          <w:rFonts w:ascii="Times New Roman" w:hAnsi="Times New Roman"/>
          <w:szCs w:val="22"/>
        </w:rPr>
        <w:t>(</w:t>
      </w:r>
      <w:r w:rsidR="00D525C9" w:rsidRPr="00447B32">
        <w:rPr>
          <w:rFonts w:ascii="Times New Roman" w:hAnsi="Times New Roman"/>
          <w:szCs w:val="22"/>
        </w:rPr>
        <w:t xml:space="preserve">e.g. </w:t>
      </w:r>
      <w:r w:rsidR="00BF3756" w:rsidRPr="00447B32">
        <w:rPr>
          <w:rFonts w:ascii="Times New Roman" w:hAnsi="Times New Roman"/>
          <w:szCs w:val="22"/>
        </w:rPr>
        <w:t>Environmental Manager or third party consultant), during which due attention should be paid to environmental and social aspects of the pote</w:t>
      </w:r>
      <w:r w:rsidR="00836F06" w:rsidRPr="00447B32">
        <w:rPr>
          <w:rFonts w:ascii="Times New Roman" w:hAnsi="Times New Roman"/>
          <w:szCs w:val="22"/>
        </w:rPr>
        <w:t>ntial project and the borrower.</w:t>
      </w:r>
      <w:r w:rsidRPr="00447B32">
        <w:rPr>
          <w:rFonts w:ascii="Times New Roman" w:hAnsi="Times New Roman"/>
          <w:szCs w:val="22"/>
        </w:rPr>
        <w:t xml:space="preserve"> </w:t>
      </w:r>
      <w:r w:rsidR="009A53DF" w:rsidRPr="00447B32">
        <w:rPr>
          <w:rFonts w:ascii="Times New Roman" w:hAnsi="Times New Roman"/>
          <w:szCs w:val="22"/>
        </w:rPr>
        <w:t>Investments in Category A will be subject to IDB’s non-objection.</w:t>
      </w:r>
    </w:p>
    <w:p w:rsidR="00D97B37" w:rsidRPr="00447B32" w:rsidRDefault="00D97B37"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Public Disclosure and Consultation</w:t>
      </w:r>
      <w:r w:rsidR="00EF1591" w:rsidRPr="00447B32">
        <w:rPr>
          <w:rFonts w:ascii="Times New Roman" w:hAnsi="Times New Roman"/>
          <w:b/>
          <w:szCs w:val="22"/>
        </w:rPr>
        <w:t>:</w:t>
      </w:r>
      <w:r w:rsidR="00836F06" w:rsidRPr="00447B32">
        <w:rPr>
          <w:rFonts w:ascii="Times New Roman" w:hAnsi="Times New Roman"/>
          <w:szCs w:val="22"/>
        </w:rPr>
        <w:t xml:space="preserve"> The due diligence process should ensure that prospective </w:t>
      </w:r>
      <w:r w:rsidR="00C01CA7" w:rsidRPr="00447B32">
        <w:rPr>
          <w:rFonts w:ascii="Times New Roman" w:hAnsi="Times New Roman"/>
          <w:szCs w:val="22"/>
        </w:rPr>
        <w:t>borrowers</w:t>
      </w:r>
      <w:r w:rsidR="00836F06" w:rsidRPr="00447B32">
        <w:rPr>
          <w:rFonts w:ascii="Times New Roman" w:hAnsi="Times New Roman"/>
          <w:szCs w:val="22"/>
        </w:rPr>
        <w:t xml:space="preserve"> pr</w:t>
      </w:r>
      <w:r w:rsidR="00C01CA7" w:rsidRPr="00447B32">
        <w:rPr>
          <w:rFonts w:ascii="Times New Roman" w:hAnsi="Times New Roman"/>
          <w:szCs w:val="22"/>
        </w:rPr>
        <w:t>ovide  adequate information on environmental and social m</w:t>
      </w:r>
      <w:r w:rsidR="00836F06" w:rsidRPr="00447B32">
        <w:rPr>
          <w:rFonts w:ascii="Times New Roman" w:hAnsi="Times New Roman"/>
          <w:szCs w:val="22"/>
        </w:rPr>
        <w:t xml:space="preserve">atters related to each </w:t>
      </w:r>
      <w:r w:rsidR="00C01CA7" w:rsidRPr="00447B32">
        <w:rPr>
          <w:rFonts w:ascii="Times New Roman" w:hAnsi="Times New Roman"/>
          <w:szCs w:val="22"/>
        </w:rPr>
        <w:t>potential project</w:t>
      </w:r>
      <w:r w:rsidR="00836F06" w:rsidRPr="00447B32">
        <w:rPr>
          <w:rFonts w:ascii="Times New Roman" w:hAnsi="Times New Roman"/>
          <w:szCs w:val="22"/>
        </w:rPr>
        <w:t xml:space="preserve"> to the affected people</w:t>
      </w:r>
      <w:r w:rsidR="00955F5C" w:rsidRPr="00447B32">
        <w:rPr>
          <w:rFonts w:ascii="Times New Roman" w:hAnsi="Times New Roman"/>
          <w:szCs w:val="22"/>
        </w:rPr>
        <w:t>, communities</w:t>
      </w:r>
      <w:r w:rsidR="00836F06" w:rsidRPr="00447B32">
        <w:rPr>
          <w:rFonts w:ascii="Times New Roman" w:hAnsi="Times New Roman"/>
          <w:szCs w:val="22"/>
        </w:rPr>
        <w:t xml:space="preserve"> and other stakeholders, and that these groups are given sufficient opportunity to voice their opinions and concerns in a timely manner.</w:t>
      </w:r>
      <w:r w:rsidR="00C01CA7" w:rsidRPr="00447B32">
        <w:rPr>
          <w:szCs w:val="22"/>
        </w:rPr>
        <w:t xml:space="preserve"> </w:t>
      </w:r>
      <w:r w:rsidR="00C01CA7" w:rsidRPr="00447B32">
        <w:rPr>
          <w:rFonts w:ascii="Times New Roman" w:hAnsi="Times New Roman"/>
          <w:szCs w:val="22"/>
        </w:rPr>
        <w:t>On a yearly basis FR should publish a web-based summary of the environmental and social performance of its portfolio.</w:t>
      </w:r>
    </w:p>
    <w:p w:rsidR="00C01CA7" w:rsidRPr="00447B32" w:rsidRDefault="00955F5C" w:rsidP="00515ED3">
      <w:pPr>
        <w:pStyle w:val="ListParagraph"/>
        <w:numPr>
          <w:ilvl w:val="0"/>
          <w:numId w:val="46"/>
        </w:numPr>
        <w:jc w:val="both"/>
        <w:rPr>
          <w:rFonts w:ascii="Times New Roman" w:hAnsi="Times New Roman"/>
          <w:szCs w:val="22"/>
        </w:rPr>
      </w:pPr>
      <w:r w:rsidRPr="00447B32">
        <w:rPr>
          <w:rFonts w:ascii="Times New Roman" w:hAnsi="Times New Roman"/>
          <w:b/>
          <w:szCs w:val="22"/>
        </w:rPr>
        <w:t xml:space="preserve">Credit </w:t>
      </w:r>
      <w:r w:rsidR="00C01CA7" w:rsidRPr="00447B32">
        <w:rPr>
          <w:rFonts w:ascii="Times New Roman" w:hAnsi="Times New Roman"/>
          <w:b/>
          <w:szCs w:val="22"/>
        </w:rPr>
        <w:t xml:space="preserve">Agreement: </w:t>
      </w:r>
      <w:r w:rsidR="00C01CA7" w:rsidRPr="00447B32">
        <w:rPr>
          <w:rFonts w:ascii="Times New Roman" w:hAnsi="Times New Roman"/>
          <w:szCs w:val="22"/>
        </w:rPr>
        <w:t xml:space="preserve">The </w:t>
      </w:r>
      <w:r w:rsidR="00DA5797" w:rsidRPr="00447B32">
        <w:rPr>
          <w:rFonts w:ascii="Times New Roman" w:hAnsi="Times New Roman"/>
          <w:szCs w:val="22"/>
        </w:rPr>
        <w:t>Loan</w:t>
      </w:r>
      <w:r w:rsidR="00C01CA7" w:rsidRPr="00447B32">
        <w:rPr>
          <w:rFonts w:ascii="Times New Roman" w:hAnsi="Times New Roman"/>
          <w:szCs w:val="22"/>
        </w:rPr>
        <w:t xml:space="preserve"> Officer should ensure that the </w:t>
      </w:r>
      <w:r w:rsidR="003A5D96" w:rsidRPr="00447B32">
        <w:rPr>
          <w:rFonts w:ascii="Times New Roman" w:hAnsi="Times New Roman"/>
          <w:szCs w:val="22"/>
        </w:rPr>
        <w:t>credit</w:t>
      </w:r>
      <w:r w:rsidR="00C01CA7" w:rsidRPr="00447B32">
        <w:rPr>
          <w:rFonts w:ascii="Times New Roman" w:hAnsi="Times New Roman"/>
          <w:szCs w:val="22"/>
        </w:rPr>
        <w:t xml:space="preserve"> agreement or equivalent financing documents </w:t>
      </w:r>
      <w:r w:rsidR="0040409A" w:rsidRPr="00447B32">
        <w:rPr>
          <w:rFonts w:ascii="Times New Roman" w:hAnsi="Times New Roman"/>
          <w:szCs w:val="22"/>
        </w:rPr>
        <w:t>include all environmental and s</w:t>
      </w:r>
      <w:r w:rsidR="00C01CA7" w:rsidRPr="00447B32">
        <w:rPr>
          <w:rFonts w:ascii="Times New Roman" w:hAnsi="Times New Roman"/>
          <w:szCs w:val="22"/>
        </w:rPr>
        <w:t xml:space="preserve">ocial Requirements, considerations, and obligations. All </w:t>
      </w:r>
      <w:r w:rsidR="003A5D96" w:rsidRPr="00447B32">
        <w:rPr>
          <w:rFonts w:ascii="Times New Roman" w:hAnsi="Times New Roman"/>
          <w:szCs w:val="22"/>
        </w:rPr>
        <w:t>credit</w:t>
      </w:r>
      <w:r w:rsidR="00C01CA7" w:rsidRPr="00447B32">
        <w:rPr>
          <w:rFonts w:ascii="Times New Roman" w:hAnsi="Times New Roman"/>
          <w:szCs w:val="22"/>
        </w:rPr>
        <w:t xml:space="preserve"> agreements </w:t>
      </w:r>
      <w:r w:rsidR="0040409A" w:rsidRPr="00447B32">
        <w:rPr>
          <w:rFonts w:ascii="Times New Roman" w:hAnsi="Times New Roman"/>
          <w:szCs w:val="22"/>
        </w:rPr>
        <w:t>should</w:t>
      </w:r>
      <w:r w:rsidR="00C01CA7" w:rsidRPr="00447B32">
        <w:rPr>
          <w:rFonts w:ascii="Times New Roman" w:hAnsi="Times New Roman"/>
          <w:szCs w:val="22"/>
        </w:rPr>
        <w:t xml:space="preserve"> contain appropriate representations and warranties</w:t>
      </w:r>
      <w:r w:rsidR="003A5D96" w:rsidRPr="00447B32">
        <w:rPr>
          <w:rFonts w:ascii="Times New Roman" w:hAnsi="Times New Roman"/>
          <w:szCs w:val="22"/>
        </w:rPr>
        <w:t xml:space="preserve">, covenants, </w:t>
      </w:r>
      <w:r w:rsidR="00CE2C9A" w:rsidRPr="00447B32">
        <w:rPr>
          <w:rFonts w:ascii="Times New Roman" w:hAnsi="Times New Roman"/>
          <w:szCs w:val="22"/>
        </w:rPr>
        <w:t xml:space="preserve">reporting requirements, </w:t>
      </w:r>
      <w:r w:rsidR="003A5D96" w:rsidRPr="00447B32">
        <w:rPr>
          <w:rFonts w:ascii="Times New Roman" w:hAnsi="Times New Roman"/>
          <w:szCs w:val="22"/>
        </w:rPr>
        <w:t xml:space="preserve">and events of default, </w:t>
      </w:r>
      <w:r w:rsidR="00A46EA2" w:rsidRPr="00447B32">
        <w:rPr>
          <w:rFonts w:ascii="Times New Roman" w:hAnsi="Times New Roman"/>
          <w:szCs w:val="22"/>
        </w:rPr>
        <w:lastRenderedPageBreak/>
        <w:t xml:space="preserve">and </w:t>
      </w:r>
      <w:r w:rsidR="00C01CA7" w:rsidRPr="00447B32">
        <w:rPr>
          <w:rFonts w:ascii="Times New Roman" w:hAnsi="Times New Roman"/>
          <w:szCs w:val="22"/>
        </w:rPr>
        <w:t>requir</w:t>
      </w:r>
      <w:r w:rsidR="00A46EA2" w:rsidRPr="00447B32">
        <w:rPr>
          <w:rFonts w:ascii="Times New Roman" w:hAnsi="Times New Roman"/>
          <w:szCs w:val="22"/>
        </w:rPr>
        <w:t>e</w:t>
      </w:r>
      <w:r w:rsidR="00C01CA7" w:rsidRPr="00447B32">
        <w:rPr>
          <w:rFonts w:ascii="Times New Roman" w:hAnsi="Times New Roman"/>
          <w:szCs w:val="22"/>
        </w:rPr>
        <w:t xml:space="preserve"> that the </w:t>
      </w:r>
      <w:r w:rsidR="0040409A" w:rsidRPr="00447B32">
        <w:rPr>
          <w:rFonts w:ascii="Times New Roman" w:hAnsi="Times New Roman"/>
          <w:szCs w:val="22"/>
        </w:rPr>
        <w:t xml:space="preserve">financed project </w:t>
      </w:r>
      <w:r w:rsidR="00C01CA7" w:rsidRPr="00447B32">
        <w:rPr>
          <w:rFonts w:ascii="Times New Roman" w:hAnsi="Times New Roman"/>
          <w:szCs w:val="22"/>
        </w:rPr>
        <w:t>be designed, constructed, operated and maintained in compliance wi</w:t>
      </w:r>
      <w:r w:rsidR="0040409A" w:rsidRPr="00447B32">
        <w:rPr>
          <w:rFonts w:ascii="Times New Roman" w:hAnsi="Times New Roman"/>
          <w:szCs w:val="22"/>
        </w:rPr>
        <w:t xml:space="preserve">th </w:t>
      </w:r>
      <w:r w:rsidR="00A46EA2" w:rsidRPr="00447B32">
        <w:rPr>
          <w:rFonts w:ascii="Times New Roman" w:hAnsi="Times New Roman"/>
          <w:szCs w:val="22"/>
        </w:rPr>
        <w:t>Mexican</w:t>
      </w:r>
      <w:r w:rsidR="00C813E4" w:rsidRPr="00447B32">
        <w:rPr>
          <w:rFonts w:ascii="Times New Roman" w:hAnsi="Times New Roman"/>
          <w:szCs w:val="22"/>
        </w:rPr>
        <w:t xml:space="preserve"> environmental and social </w:t>
      </w:r>
      <w:r w:rsidR="00CE2C9A" w:rsidRPr="00447B32">
        <w:rPr>
          <w:rFonts w:ascii="Times New Roman" w:hAnsi="Times New Roman"/>
          <w:szCs w:val="22"/>
        </w:rPr>
        <w:t xml:space="preserve">laws and regulations </w:t>
      </w:r>
      <w:r w:rsidR="00C01CA7" w:rsidRPr="00447B32">
        <w:rPr>
          <w:rFonts w:ascii="Times New Roman" w:hAnsi="Times New Roman"/>
          <w:szCs w:val="22"/>
        </w:rPr>
        <w:t xml:space="preserve">and </w:t>
      </w:r>
      <w:r w:rsidR="00CE2C9A" w:rsidRPr="00447B32">
        <w:rPr>
          <w:rFonts w:ascii="Times New Roman" w:hAnsi="Times New Roman"/>
          <w:szCs w:val="22"/>
        </w:rPr>
        <w:t xml:space="preserve">any </w:t>
      </w:r>
      <w:r w:rsidR="00C01CA7" w:rsidRPr="00447B32">
        <w:rPr>
          <w:rFonts w:ascii="Times New Roman" w:hAnsi="Times New Roman"/>
          <w:szCs w:val="22"/>
        </w:rPr>
        <w:t>other applicable environmental</w:t>
      </w:r>
      <w:r w:rsidR="00CE2C9A" w:rsidRPr="00447B32">
        <w:rPr>
          <w:rFonts w:ascii="Times New Roman" w:hAnsi="Times New Roman"/>
          <w:szCs w:val="22"/>
        </w:rPr>
        <w:t xml:space="preserve"> and</w:t>
      </w:r>
      <w:r w:rsidR="00C01CA7" w:rsidRPr="00447B32">
        <w:rPr>
          <w:rFonts w:ascii="Times New Roman" w:hAnsi="Times New Roman"/>
          <w:szCs w:val="22"/>
        </w:rPr>
        <w:t xml:space="preserve"> social</w:t>
      </w:r>
      <w:r w:rsidR="00C813E4" w:rsidRPr="00447B32">
        <w:rPr>
          <w:rFonts w:ascii="Times New Roman" w:hAnsi="Times New Roman"/>
          <w:szCs w:val="22"/>
        </w:rPr>
        <w:t xml:space="preserve"> </w:t>
      </w:r>
      <w:r w:rsidR="00CE2C9A" w:rsidRPr="00447B32">
        <w:rPr>
          <w:rFonts w:ascii="Times New Roman" w:hAnsi="Times New Roman"/>
          <w:szCs w:val="22"/>
        </w:rPr>
        <w:t xml:space="preserve">requirements, including </w:t>
      </w:r>
      <w:r w:rsidR="00AA4B01" w:rsidRPr="00447B32">
        <w:rPr>
          <w:rFonts w:ascii="Times New Roman" w:hAnsi="Times New Roman"/>
          <w:szCs w:val="22"/>
        </w:rPr>
        <w:t xml:space="preserve">compliance with </w:t>
      </w:r>
      <w:r w:rsidR="00DA5797" w:rsidRPr="00447B32">
        <w:rPr>
          <w:rFonts w:ascii="Times New Roman" w:hAnsi="Times New Roman"/>
          <w:szCs w:val="22"/>
        </w:rPr>
        <w:t xml:space="preserve">FR’s </w:t>
      </w:r>
      <w:r w:rsidR="00CE2C9A" w:rsidRPr="00447B32">
        <w:rPr>
          <w:rFonts w:ascii="Times New Roman" w:hAnsi="Times New Roman"/>
          <w:szCs w:val="22"/>
        </w:rPr>
        <w:t>E</w:t>
      </w:r>
      <w:r w:rsidR="00DA5797" w:rsidRPr="00447B32">
        <w:rPr>
          <w:rFonts w:ascii="Times New Roman" w:hAnsi="Times New Roman"/>
          <w:szCs w:val="22"/>
        </w:rPr>
        <w:t xml:space="preserve">SMS. </w:t>
      </w:r>
    </w:p>
    <w:p w:rsidR="00946E54" w:rsidRPr="00447B32" w:rsidRDefault="0098281F"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 xml:space="preserve">Consistency </w:t>
      </w:r>
      <w:r w:rsidR="00632EC6" w:rsidRPr="00447B32">
        <w:rPr>
          <w:rFonts w:ascii="Times New Roman" w:hAnsi="Times New Roman"/>
          <w:b/>
          <w:szCs w:val="22"/>
        </w:rPr>
        <w:t>w</w:t>
      </w:r>
      <w:r w:rsidRPr="00447B32">
        <w:rPr>
          <w:rFonts w:ascii="Times New Roman" w:hAnsi="Times New Roman"/>
          <w:b/>
          <w:szCs w:val="22"/>
        </w:rPr>
        <w:t>ith Mexican Law:</w:t>
      </w:r>
      <w:r w:rsidRPr="00447B32">
        <w:rPr>
          <w:rFonts w:ascii="Times New Roman" w:hAnsi="Times New Roman"/>
          <w:szCs w:val="22"/>
        </w:rPr>
        <w:t xml:space="preserve"> The</w:t>
      </w:r>
      <w:r w:rsidR="007913EE" w:rsidRPr="00447B32">
        <w:rPr>
          <w:rFonts w:ascii="Times New Roman" w:hAnsi="Times New Roman"/>
          <w:szCs w:val="22"/>
        </w:rPr>
        <w:t xml:space="preserve"> TC should </w:t>
      </w:r>
      <w:r w:rsidR="00632EC6" w:rsidRPr="00447B32">
        <w:rPr>
          <w:rFonts w:ascii="Times New Roman" w:hAnsi="Times New Roman"/>
          <w:szCs w:val="22"/>
        </w:rPr>
        <w:t>include a comprehensive review</w:t>
      </w:r>
      <w:r w:rsidR="001E0F80" w:rsidRPr="00447B32">
        <w:rPr>
          <w:rFonts w:ascii="Times New Roman" w:hAnsi="Times New Roman"/>
          <w:szCs w:val="22"/>
        </w:rPr>
        <w:t xml:space="preserve"> and evaluation</w:t>
      </w:r>
      <w:r w:rsidR="00632EC6" w:rsidRPr="00447B32">
        <w:rPr>
          <w:rFonts w:ascii="Times New Roman" w:hAnsi="Times New Roman"/>
          <w:szCs w:val="22"/>
        </w:rPr>
        <w:t xml:space="preserve"> of</w:t>
      </w:r>
      <w:r w:rsidR="007913EE" w:rsidRPr="00447B32">
        <w:rPr>
          <w:rFonts w:ascii="Times New Roman" w:hAnsi="Times New Roman"/>
          <w:szCs w:val="22"/>
        </w:rPr>
        <w:t xml:space="preserve"> the consistency of </w:t>
      </w:r>
      <w:r w:rsidR="003C566D" w:rsidRPr="00447B32">
        <w:rPr>
          <w:rFonts w:ascii="Times New Roman" w:hAnsi="Times New Roman"/>
          <w:szCs w:val="22"/>
        </w:rPr>
        <w:t xml:space="preserve">Mexican </w:t>
      </w:r>
      <w:r w:rsidR="00632EC6" w:rsidRPr="00447B32">
        <w:rPr>
          <w:rFonts w:ascii="Times New Roman" w:hAnsi="Times New Roman"/>
          <w:szCs w:val="22"/>
        </w:rPr>
        <w:t>L</w:t>
      </w:r>
      <w:r w:rsidR="003C566D" w:rsidRPr="00447B32">
        <w:rPr>
          <w:rFonts w:ascii="Times New Roman" w:hAnsi="Times New Roman"/>
          <w:szCs w:val="22"/>
        </w:rPr>
        <w:t>aw with the</w:t>
      </w:r>
      <w:r w:rsidR="00632EC6" w:rsidRPr="00447B32">
        <w:rPr>
          <w:rFonts w:ascii="Times New Roman" w:hAnsi="Times New Roman"/>
          <w:szCs w:val="22"/>
        </w:rPr>
        <w:t xml:space="preserve"> applicable</w:t>
      </w:r>
      <w:r w:rsidR="003C566D" w:rsidRPr="00447B32">
        <w:rPr>
          <w:rFonts w:ascii="Times New Roman" w:hAnsi="Times New Roman"/>
          <w:szCs w:val="22"/>
        </w:rPr>
        <w:t xml:space="preserve"> </w:t>
      </w:r>
      <w:r w:rsidR="00632EC6" w:rsidRPr="00447B32">
        <w:rPr>
          <w:rFonts w:ascii="Times New Roman" w:hAnsi="Times New Roman"/>
          <w:szCs w:val="22"/>
        </w:rPr>
        <w:t xml:space="preserve">policy requirements of the Bank for the sectors included in the loan. Where the two are consistent, FR’s existing system of ensuring compliance with Mexican Law will suffice to ensure compliance with Bank policies. Gaps where Mexican Law and the Bank’s policies are inconsistent should be identified at the beginning of the TC, and subsequently closed using the ESMS.  </w:t>
      </w:r>
    </w:p>
    <w:p w:rsidR="007913EE" w:rsidRPr="00447B32" w:rsidRDefault="00946E54" w:rsidP="00515ED3">
      <w:pPr>
        <w:pStyle w:val="ListParagraph"/>
        <w:numPr>
          <w:ilvl w:val="0"/>
          <w:numId w:val="46"/>
        </w:numPr>
        <w:jc w:val="both"/>
        <w:rPr>
          <w:rFonts w:ascii="Times New Roman" w:hAnsi="Times New Roman"/>
          <w:b/>
          <w:szCs w:val="22"/>
        </w:rPr>
      </w:pPr>
      <w:r w:rsidRPr="00447B32">
        <w:rPr>
          <w:rFonts w:ascii="Times New Roman" w:hAnsi="Times New Roman"/>
          <w:b/>
          <w:szCs w:val="22"/>
        </w:rPr>
        <w:t>Supervision and Monitoring:</w:t>
      </w:r>
      <w:r w:rsidRPr="00447B32">
        <w:rPr>
          <w:rFonts w:ascii="Times New Roman" w:hAnsi="Times New Roman"/>
          <w:szCs w:val="22"/>
        </w:rPr>
        <w:t xml:space="preserve"> For the entire life of FR’s investment in a project, the Loan Officer or responsible department should monitor the project for continuous compliance with the environmental and social requirements. The periodic monitoring of projects for compliance with loan covenants and reporting requirements included in the financing documents, combined with periodic due diligence by the Loan Officer, Environmental Manager, and any external consultants, as required, will provide the necessary information for good portfolio management . The scope of the due diligence during the active phase of any investment should be commensurate with the category assigned to the project (i.e., A, B, C).</w:t>
      </w:r>
    </w:p>
    <w:p w:rsidR="00946E54" w:rsidRPr="00447B32" w:rsidRDefault="00946E54" w:rsidP="00727BC3">
      <w:pPr>
        <w:pStyle w:val="ListParagraph"/>
        <w:jc w:val="both"/>
        <w:rPr>
          <w:rFonts w:ascii="Times New Roman" w:hAnsi="Times New Roman"/>
          <w:b/>
          <w:szCs w:val="22"/>
        </w:rPr>
      </w:pPr>
    </w:p>
    <w:p w:rsidR="00515ED3" w:rsidRPr="00447B32" w:rsidRDefault="00023B33" w:rsidP="00515ED3">
      <w:pPr>
        <w:pStyle w:val="ListParagraph"/>
        <w:numPr>
          <w:ilvl w:val="1"/>
          <w:numId w:val="44"/>
        </w:numPr>
        <w:ind w:left="720" w:hanging="720"/>
        <w:jc w:val="both"/>
        <w:rPr>
          <w:rFonts w:ascii="Times New Roman" w:hAnsi="Times New Roman"/>
          <w:szCs w:val="22"/>
        </w:rPr>
      </w:pPr>
      <w:r w:rsidRPr="00447B32">
        <w:rPr>
          <w:rFonts w:ascii="Times New Roman" w:hAnsi="Times New Roman"/>
          <w:szCs w:val="22"/>
        </w:rPr>
        <w:t xml:space="preserve">Safeguard requirements must be incorporated into the project contract documents, its operating or credit regulations, or the project bidding documents, as appropriate, setting out as necessary milestones, timeframes and corresponding budgetary allocations to implement and monitor the plan during the course of the project. </w:t>
      </w:r>
      <w:r w:rsidR="00BD5D94" w:rsidRPr="00447B32">
        <w:rPr>
          <w:rFonts w:ascii="Times New Roman" w:hAnsi="Times New Roman"/>
          <w:szCs w:val="22"/>
        </w:rPr>
        <w:t>These commitments agreed upon by the Bank and FR will serve as binding obligations during the execution of the loan. The proposed project budget set out in the project document and incorporated into Annex A of the loan contract should include, as necessary, explicit budgeting for safeguard or mitigation measures.</w:t>
      </w:r>
    </w:p>
    <w:p w:rsidR="007913EE" w:rsidRPr="00447B32" w:rsidRDefault="00023B33" w:rsidP="00515ED3">
      <w:pPr>
        <w:pStyle w:val="ListParagraph"/>
        <w:numPr>
          <w:ilvl w:val="1"/>
          <w:numId w:val="44"/>
        </w:numPr>
        <w:ind w:left="720" w:hanging="720"/>
        <w:jc w:val="both"/>
        <w:rPr>
          <w:rFonts w:ascii="Times New Roman" w:hAnsi="Times New Roman"/>
          <w:szCs w:val="22"/>
        </w:rPr>
      </w:pPr>
      <w:r w:rsidRPr="00447B32">
        <w:rPr>
          <w:rFonts w:ascii="Times New Roman" w:hAnsi="Times New Roman"/>
          <w:szCs w:val="22"/>
        </w:rPr>
        <w:t>Safeguard indicators, as appropriate, should be clearly defined in the logical/results framework, followed up in project monitoring reports, and reviewed in mid-term reviews and project completion reports. Compliance with safeguard commitments and identification of unexpected safeguard issues will be analyzed, reviewed and reported as part of Bank’s administration and portfolio review missions.</w:t>
      </w:r>
    </w:p>
    <w:p w:rsidR="00D97B37" w:rsidRPr="00447B32" w:rsidRDefault="00D97B37" w:rsidP="00727BC3">
      <w:pPr>
        <w:ind w:left="720"/>
        <w:jc w:val="both"/>
        <w:rPr>
          <w:rFonts w:ascii="Times New Roman" w:hAnsi="Times New Roman"/>
          <w:szCs w:val="22"/>
        </w:rPr>
      </w:pPr>
    </w:p>
    <w:p w:rsidR="009A53DF" w:rsidRPr="00447B32" w:rsidRDefault="009A53DF" w:rsidP="00575EC8">
      <w:pPr>
        <w:pStyle w:val="ListParagraph"/>
        <w:numPr>
          <w:ilvl w:val="1"/>
          <w:numId w:val="44"/>
        </w:numPr>
        <w:ind w:left="720" w:hanging="720"/>
        <w:jc w:val="both"/>
        <w:rPr>
          <w:rFonts w:ascii="Times New Roman" w:hAnsi="Times New Roman"/>
          <w:szCs w:val="22"/>
        </w:rPr>
      </w:pPr>
      <w:r w:rsidRPr="00447B32">
        <w:rPr>
          <w:rFonts w:ascii="Times New Roman" w:hAnsi="Times New Roman"/>
          <w:b/>
          <w:szCs w:val="22"/>
        </w:rPr>
        <w:t>Certifications and International Programs:</w:t>
      </w:r>
      <w:r w:rsidRPr="00447B32">
        <w:rPr>
          <w:rFonts w:ascii="Times New Roman" w:hAnsi="Times New Roman"/>
          <w:szCs w:val="22"/>
        </w:rPr>
        <w:t xml:space="preserve"> FR should encourage the use of international programs and certifications, including the UN Clean Development Mechanism (CDM), Forest Stewardship Council (FSC), and Rainforest Alliance (SmartWood Program, Tourism), amongst others.</w:t>
      </w:r>
    </w:p>
    <w:p w:rsidR="009A53DF" w:rsidRPr="00447B32" w:rsidRDefault="009A53DF" w:rsidP="009A53DF">
      <w:pPr>
        <w:jc w:val="both"/>
        <w:rPr>
          <w:rFonts w:ascii="Times New Roman" w:hAnsi="Times New Roman"/>
          <w:szCs w:val="22"/>
        </w:rPr>
      </w:pPr>
    </w:p>
    <w:p w:rsidR="009A53DF" w:rsidRPr="00447B32" w:rsidRDefault="009A53DF" w:rsidP="00575EC8">
      <w:pPr>
        <w:pStyle w:val="ListParagraph"/>
        <w:numPr>
          <w:ilvl w:val="1"/>
          <w:numId w:val="44"/>
        </w:numPr>
        <w:ind w:left="720" w:hanging="720"/>
        <w:jc w:val="both"/>
        <w:rPr>
          <w:rFonts w:ascii="Times New Roman" w:hAnsi="Times New Roman"/>
          <w:szCs w:val="22"/>
        </w:rPr>
      </w:pPr>
      <w:r w:rsidRPr="00447B32">
        <w:rPr>
          <w:rFonts w:ascii="Times New Roman" w:hAnsi="Times New Roman"/>
          <w:b/>
          <w:szCs w:val="22"/>
        </w:rPr>
        <w:t>Forest Investment Program:</w:t>
      </w:r>
      <w:r w:rsidRPr="00447B32">
        <w:rPr>
          <w:rFonts w:ascii="Times New Roman" w:hAnsi="Times New Roman"/>
          <w:szCs w:val="22"/>
        </w:rPr>
        <w:t xml:space="preserve"> The Bank and FR are considering dedicating a portion of the loan to finance projects in conjunction with the Forest Investment Program (FIP). If FIP funds are used to finance projects with this project, the Bank would need to work out issues associated with the applicability and use of environmental and social safeguards from the FIP member institutions (including the World Bank), and the FIP Operational Guidelines.  </w:t>
      </w:r>
    </w:p>
    <w:p w:rsidR="009A53DF" w:rsidRPr="00447B32" w:rsidRDefault="009A53DF" w:rsidP="00727BC3">
      <w:pPr>
        <w:ind w:left="720"/>
        <w:jc w:val="both"/>
        <w:rPr>
          <w:rFonts w:ascii="Times New Roman" w:hAnsi="Times New Roman"/>
          <w:szCs w:val="22"/>
        </w:rPr>
      </w:pPr>
    </w:p>
    <w:p w:rsidR="009A53DF" w:rsidRPr="00447B32" w:rsidRDefault="009A53DF" w:rsidP="00727BC3">
      <w:pPr>
        <w:ind w:left="720"/>
        <w:jc w:val="both"/>
        <w:rPr>
          <w:rFonts w:ascii="Times New Roman" w:hAnsi="Times New Roman"/>
          <w:szCs w:val="22"/>
        </w:rPr>
      </w:pPr>
    </w:p>
    <w:p w:rsidR="007617DB" w:rsidRPr="00447B32" w:rsidRDefault="007617DB" w:rsidP="00727BC3">
      <w:pPr>
        <w:spacing w:line="240" w:lineRule="auto"/>
        <w:jc w:val="both"/>
        <w:rPr>
          <w:rFonts w:ascii="Times New Roman" w:hAnsi="Times New Roman"/>
          <w:b/>
          <w:szCs w:val="22"/>
        </w:rPr>
      </w:pPr>
      <w:r w:rsidRPr="00447B32">
        <w:rPr>
          <w:rFonts w:ascii="Times New Roman" w:hAnsi="Times New Roman"/>
          <w:b/>
          <w:szCs w:val="22"/>
        </w:rPr>
        <w:br w:type="page"/>
      </w:r>
    </w:p>
    <w:p w:rsidR="00575EC8" w:rsidRPr="00447B32" w:rsidRDefault="00575EC8" w:rsidP="00727BC3">
      <w:pPr>
        <w:pStyle w:val="ListParagraph"/>
        <w:numPr>
          <w:ilvl w:val="0"/>
          <w:numId w:val="8"/>
        </w:numPr>
        <w:jc w:val="both"/>
        <w:outlineLvl w:val="0"/>
        <w:rPr>
          <w:rFonts w:ascii="Times New Roman" w:hAnsi="Times New Roman"/>
          <w:b/>
          <w:szCs w:val="22"/>
        </w:rPr>
      </w:pPr>
      <w:bookmarkStart w:id="10" w:name="_Toc303092404"/>
      <w:r w:rsidRPr="00447B32">
        <w:rPr>
          <w:rFonts w:ascii="Times New Roman" w:hAnsi="Times New Roman"/>
          <w:b/>
          <w:szCs w:val="22"/>
        </w:rPr>
        <w:lastRenderedPageBreak/>
        <w:t>ANNEXES</w:t>
      </w:r>
      <w:bookmarkEnd w:id="10"/>
    </w:p>
    <w:p w:rsidR="00575EC8" w:rsidRPr="00447B32" w:rsidRDefault="00575EC8" w:rsidP="00575EC8">
      <w:pPr>
        <w:pStyle w:val="ListParagraph"/>
        <w:ind w:left="1080"/>
        <w:jc w:val="both"/>
        <w:outlineLvl w:val="0"/>
        <w:rPr>
          <w:rFonts w:ascii="Times New Roman" w:hAnsi="Times New Roman"/>
          <w:b/>
          <w:szCs w:val="22"/>
        </w:rPr>
      </w:pPr>
    </w:p>
    <w:p w:rsidR="00923C07" w:rsidRPr="00447B32" w:rsidRDefault="00575EC8" w:rsidP="009E57BE">
      <w:pPr>
        <w:pStyle w:val="ListParagraph"/>
        <w:numPr>
          <w:ilvl w:val="0"/>
          <w:numId w:val="45"/>
        </w:numPr>
        <w:ind w:hanging="720"/>
        <w:jc w:val="both"/>
        <w:outlineLvl w:val="0"/>
        <w:rPr>
          <w:rFonts w:ascii="Times New Roman" w:hAnsi="Times New Roman"/>
          <w:b/>
          <w:szCs w:val="22"/>
        </w:rPr>
      </w:pPr>
      <w:bookmarkStart w:id="11" w:name="_Toc303092405"/>
      <w:r w:rsidRPr="00447B32">
        <w:rPr>
          <w:rFonts w:ascii="Times New Roman" w:hAnsi="Times New Roman"/>
          <w:b/>
          <w:szCs w:val="22"/>
        </w:rPr>
        <w:t>Figures and Diagrams</w:t>
      </w:r>
      <w:bookmarkEnd w:id="11"/>
    </w:p>
    <w:p w:rsidR="000D074C" w:rsidRPr="00447B32" w:rsidRDefault="000D074C" w:rsidP="00727BC3">
      <w:pPr>
        <w:jc w:val="both"/>
        <w:rPr>
          <w:rFonts w:ascii="Times New Roman" w:hAnsi="Times New Roman"/>
          <w:b/>
          <w:szCs w:val="22"/>
        </w:rPr>
      </w:pPr>
      <w:r w:rsidRPr="00447B32">
        <w:rPr>
          <w:rFonts w:ascii="Times New Roman" w:hAnsi="Times New Roman"/>
          <w:b/>
          <w:noProof/>
          <w:szCs w:val="22"/>
        </w:rPr>
        <w:drawing>
          <wp:anchor distT="0" distB="0" distL="114300" distR="114300" simplePos="0" relativeHeight="251664384" behindDoc="0" locked="0" layoutInCell="1" allowOverlap="1">
            <wp:simplePos x="0" y="0"/>
            <wp:positionH relativeFrom="column">
              <wp:posOffset>9525</wp:posOffset>
            </wp:positionH>
            <wp:positionV relativeFrom="paragraph">
              <wp:posOffset>109220</wp:posOffset>
            </wp:positionV>
            <wp:extent cx="4724400" cy="2159000"/>
            <wp:effectExtent l="19050" t="19050" r="19050" b="12700"/>
            <wp:wrapNone/>
            <wp:docPr id="2" name="Picture 0" descr="ScreenHunter_10 Jul. 21 1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0 Jul. 21 11.31.gif"/>
                    <pic:cNvPicPr/>
                  </pic:nvPicPr>
                  <pic:blipFill>
                    <a:blip r:embed="rId10" cstate="print"/>
                    <a:stretch>
                      <a:fillRect/>
                    </a:stretch>
                  </pic:blipFill>
                  <pic:spPr>
                    <a:xfrm>
                      <a:off x="0" y="0"/>
                      <a:ext cx="4724400" cy="2159000"/>
                    </a:xfrm>
                    <a:prstGeom prst="rect">
                      <a:avLst/>
                    </a:prstGeom>
                    <a:ln>
                      <a:solidFill>
                        <a:schemeClr val="accent1"/>
                      </a:solidFill>
                    </a:ln>
                  </pic:spPr>
                </pic:pic>
              </a:graphicData>
            </a:graphic>
          </wp:anchor>
        </w:drawing>
      </w: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r w:rsidRPr="00447B32">
        <w:rPr>
          <w:rFonts w:ascii="Times New Roman" w:hAnsi="Times New Roman"/>
          <w:b/>
          <w:szCs w:val="22"/>
        </w:rPr>
        <w:t>Figure 1 – Types of financial services provided by FR.</w:t>
      </w: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0D074C" w:rsidRPr="00447B32" w:rsidRDefault="000D074C" w:rsidP="00727BC3">
      <w:pPr>
        <w:jc w:val="both"/>
        <w:rPr>
          <w:rFonts w:ascii="Times New Roman" w:hAnsi="Times New Roman"/>
          <w:b/>
          <w:szCs w:val="22"/>
        </w:rPr>
      </w:pPr>
    </w:p>
    <w:p w:rsidR="00923C07" w:rsidRPr="00447B32" w:rsidRDefault="00862254" w:rsidP="00727BC3">
      <w:pPr>
        <w:jc w:val="both"/>
        <w:rPr>
          <w:rFonts w:ascii="Times New Roman" w:hAnsi="Times New Roman"/>
          <w:b/>
          <w:szCs w:val="22"/>
        </w:rPr>
      </w:pPr>
      <w:r>
        <w:rPr>
          <w:rFonts w:ascii="Times New Roman" w:hAnsi="Times New Roman"/>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0.5pt;width:467.65pt;height:317.95pt;z-index:251658240" stroked="t" strokecolor="black [3213]">
            <v:imagedata r:id="rId11" o:title="ScreenHunter_09 Jul"/>
            <w10:wrap type="topAndBottom"/>
          </v:shape>
        </w:pict>
      </w:r>
      <w:r w:rsidR="00DA13C8" w:rsidRPr="00447B32">
        <w:rPr>
          <w:rFonts w:ascii="Times New Roman" w:hAnsi="Times New Roman"/>
          <w:b/>
          <w:szCs w:val="22"/>
        </w:rPr>
        <w:t>Figure 2</w:t>
      </w:r>
      <w:r w:rsidR="00923C07" w:rsidRPr="00447B32">
        <w:rPr>
          <w:rFonts w:ascii="Times New Roman" w:hAnsi="Times New Roman"/>
          <w:b/>
          <w:szCs w:val="22"/>
        </w:rPr>
        <w:t xml:space="preserve"> – </w:t>
      </w:r>
      <w:r w:rsidR="00EA64F1" w:rsidRPr="00447B32">
        <w:rPr>
          <w:rFonts w:ascii="Times New Roman" w:hAnsi="Times New Roman"/>
          <w:b/>
          <w:szCs w:val="22"/>
        </w:rPr>
        <w:t xml:space="preserve">Conceptual diagram of the FR’s lending process showing the four major stages and </w:t>
      </w:r>
      <w:r w:rsidR="000F065E" w:rsidRPr="00447B32">
        <w:rPr>
          <w:rFonts w:ascii="Times New Roman" w:hAnsi="Times New Roman"/>
          <w:b/>
          <w:szCs w:val="22"/>
        </w:rPr>
        <w:t>the five sub-</w:t>
      </w:r>
      <w:r w:rsidR="00EA64F1" w:rsidRPr="00447B32">
        <w:rPr>
          <w:rFonts w:ascii="Times New Roman" w:hAnsi="Times New Roman"/>
          <w:b/>
          <w:szCs w:val="22"/>
        </w:rPr>
        <w:t>steps in each stage</w:t>
      </w:r>
      <w:r w:rsidR="000F065E" w:rsidRPr="00447B32">
        <w:rPr>
          <w:rFonts w:ascii="Times New Roman" w:hAnsi="Times New Roman"/>
          <w:b/>
          <w:szCs w:val="22"/>
        </w:rPr>
        <w:t>.</w:t>
      </w:r>
    </w:p>
    <w:p w:rsidR="003C63A2" w:rsidRPr="00447B32" w:rsidRDefault="000D074C" w:rsidP="00727BC3">
      <w:pPr>
        <w:spacing w:line="240" w:lineRule="auto"/>
        <w:jc w:val="both"/>
        <w:rPr>
          <w:rFonts w:ascii="Times New Roman" w:hAnsi="Times New Roman"/>
          <w:b/>
          <w:szCs w:val="22"/>
        </w:rPr>
      </w:pPr>
      <w:r w:rsidRPr="00447B32">
        <w:rPr>
          <w:rFonts w:ascii="Times New Roman" w:hAnsi="Times New Roman"/>
          <w:b/>
          <w:szCs w:val="22"/>
        </w:rPr>
        <w:lastRenderedPageBreak/>
        <w:t xml:space="preserve">Figure 3 – </w:t>
      </w:r>
      <w:r w:rsidR="000815F4" w:rsidRPr="00447B32">
        <w:rPr>
          <w:rFonts w:ascii="Times New Roman" w:hAnsi="Times New Roman"/>
          <w:b/>
          <w:noProof/>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43600" cy="3959860"/>
            <wp:effectExtent l="19050" t="19050" r="19050" b="21590"/>
            <wp:wrapTopAndBottom/>
            <wp:docPr id="1" name="Picture 0" descr="ScreenHunter_01 Jul. 22 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Jul. 22 13.31.gif"/>
                    <pic:cNvPicPr/>
                  </pic:nvPicPr>
                  <pic:blipFill>
                    <a:blip r:embed="rId12" cstate="print"/>
                    <a:stretch>
                      <a:fillRect/>
                    </a:stretch>
                  </pic:blipFill>
                  <pic:spPr>
                    <a:xfrm>
                      <a:off x="0" y="0"/>
                      <a:ext cx="5943600" cy="3959860"/>
                    </a:xfrm>
                    <a:prstGeom prst="rect">
                      <a:avLst/>
                    </a:prstGeom>
                    <a:ln>
                      <a:solidFill>
                        <a:schemeClr val="accent1"/>
                      </a:solidFill>
                    </a:ln>
                  </pic:spPr>
                </pic:pic>
              </a:graphicData>
            </a:graphic>
          </wp:anchor>
        </w:drawing>
      </w:r>
      <w:r w:rsidRPr="00447B32">
        <w:rPr>
          <w:rFonts w:ascii="Times New Roman" w:hAnsi="Times New Roman"/>
          <w:b/>
          <w:szCs w:val="22"/>
        </w:rPr>
        <w:t>Financiera Rural’s regions and the locations of regional headquarters.</w:t>
      </w: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sectPr w:rsidR="003C63A2" w:rsidRPr="00447B32" w:rsidSect="005A3B4B">
          <w:footerReference w:type="default" r:id="rId13"/>
          <w:footerReference w:type="first" r:id="rId14"/>
          <w:pgSz w:w="12240" w:h="15840"/>
          <w:pgMar w:top="1440" w:right="1440" w:bottom="1440" w:left="1440" w:header="720" w:footer="720" w:gutter="0"/>
          <w:pgNumType w:start="1"/>
          <w:cols w:space="720"/>
          <w:docGrid w:linePitch="360"/>
        </w:sectPr>
      </w:pPr>
    </w:p>
    <w:p w:rsidR="003C63A2" w:rsidRPr="00447B32" w:rsidRDefault="003C63A2" w:rsidP="00727BC3">
      <w:pPr>
        <w:spacing w:line="240" w:lineRule="auto"/>
        <w:jc w:val="both"/>
        <w:rPr>
          <w:rFonts w:ascii="Times New Roman" w:hAnsi="Times New Roman"/>
          <w:b/>
          <w:szCs w:val="22"/>
        </w:rPr>
      </w:pPr>
      <w:r w:rsidRPr="00447B32">
        <w:rPr>
          <w:rFonts w:ascii="Times New Roman" w:hAnsi="Times New Roman"/>
          <w:b/>
          <w:noProof/>
          <w:szCs w:val="22"/>
        </w:rPr>
        <w:lastRenderedPageBreak/>
        <w:drawing>
          <wp:anchor distT="0" distB="0" distL="114300" distR="114300" simplePos="0" relativeHeight="251666432" behindDoc="0" locked="0" layoutInCell="1" allowOverlap="1">
            <wp:simplePos x="0" y="0"/>
            <wp:positionH relativeFrom="column">
              <wp:posOffset>-19050</wp:posOffset>
            </wp:positionH>
            <wp:positionV relativeFrom="paragraph">
              <wp:posOffset>85725</wp:posOffset>
            </wp:positionV>
            <wp:extent cx="8301355" cy="5286375"/>
            <wp:effectExtent l="19050" t="19050" r="23495" b="28575"/>
            <wp:wrapNone/>
            <wp:docPr id="3" name="Picture 2" descr="ScreenHunter_01 Jul. 26 1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Jul. 26 11.45.gif"/>
                    <pic:cNvPicPr/>
                  </pic:nvPicPr>
                  <pic:blipFill>
                    <a:blip r:embed="rId15" cstate="print"/>
                    <a:stretch>
                      <a:fillRect/>
                    </a:stretch>
                  </pic:blipFill>
                  <pic:spPr>
                    <a:xfrm>
                      <a:off x="0" y="0"/>
                      <a:ext cx="8301355" cy="5286375"/>
                    </a:xfrm>
                    <a:prstGeom prst="rect">
                      <a:avLst/>
                    </a:prstGeom>
                    <a:ln>
                      <a:solidFill>
                        <a:schemeClr val="accent1"/>
                      </a:solidFill>
                    </a:ln>
                  </pic:spPr>
                </pic:pic>
              </a:graphicData>
            </a:graphic>
          </wp:anchor>
        </w:drawing>
      </w: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447B32" w:rsidRDefault="003C63A2" w:rsidP="00727BC3">
      <w:pPr>
        <w:spacing w:line="240" w:lineRule="auto"/>
        <w:jc w:val="both"/>
        <w:rPr>
          <w:rFonts w:ascii="Times New Roman" w:hAnsi="Times New Roman"/>
          <w:b/>
          <w:szCs w:val="22"/>
        </w:rPr>
      </w:pPr>
    </w:p>
    <w:p w:rsidR="003C63A2" w:rsidRPr="00AB1999" w:rsidRDefault="003C63A2" w:rsidP="00727BC3">
      <w:pPr>
        <w:spacing w:line="240" w:lineRule="auto"/>
        <w:jc w:val="both"/>
        <w:rPr>
          <w:rFonts w:ascii="Times New Roman" w:hAnsi="Times New Roman"/>
          <w:b/>
          <w:szCs w:val="22"/>
          <w:lang w:val="fr-FR"/>
        </w:rPr>
      </w:pPr>
      <w:r w:rsidRPr="00AB1999">
        <w:rPr>
          <w:rFonts w:ascii="Times New Roman" w:hAnsi="Times New Roman"/>
          <w:b/>
          <w:szCs w:val="22"/>
          <w:lang w:val="fr-FR"/>
        </w:rPr>
        <w:t>Figure 4 – Financiera Rural’s Corporate Structure.</w:t>
      </w:r>
    </w:p>
    <w:p w:rsidR="003C63A2" w:rsidRPr="00AB1999" w:rsidRDefault="003C63A2" w:rsidP="00727BC3">
      <w:pPr>
        <w:spacing w:line="240" w:lineRule="auto"/>
        <w:jc w:val="both"/>
        <w:rPr>
          <w:rFonts w:ascii="Times New Roman" w:hAnsi="Times New Roman"/>
          <w:b/>
          <w:szCs w:val="22"/>
          <w:lang w:val="fr-FR"/>
        </w:rPr>
      </w:pPr>
    </w:p>
    <w:p w:rsidR="003C63A2" w:rsidRPr="00AB1999" w:rsidRDefault="003C63A2" w:rsidP="00727BC3">
      <w:pPr>
        <w:spacing w:line="240" w:lineRule="auto"/>
        <w:jc w:val="both"/>
        <w:rPr>
          <w:rFonts w:ascii="Times New Roman" w:hAnsi="Times New Roman"/>
          <w:b/>
          <w:szCs w:val="22"/>
          <w:lang w:val="fr-FR"/>
        </w:rPr>
        <w:sectPr w:rsidR="003C63A2" w:rsidRPr="00AB1999" w:rsidSect="003C63A2">
          <w:pgSz w:w="15840" w:h="12240" w:orient="landscape"/>
          <w:pgMar w:top="1440" w:right="1440" w:bottom="1440" w:left="1440" w:header="720" w:footer="720" w:gutter="0"/>
          <w:cols w:space="720"/>
          <w:docGrid w:linePitch="360"/>
        </w:sectPr>
      </w:pPr>
    </w:p>
    <w:p w:rsidR="00487EE1" w:rsidRPr="00AB1999" w:rsidRDefault="00AB1999" w:rsidP="009E57BE">
      <w:pPr>
        <w:pStyle w:val="Heading1"/>
        <w:ind w:firstLine="720"/>
        <w:jc w:val="both"/>
        <w:rPr>
          <w:rFonts w:ascii="Times New Roman" w:hAnsi="Times New Roman" w:cs="Times New Roman"/>
          <w:sz w:val="22"/>
          <w:szCs w:val="22"/>
          <w:lang w:val="fr-FR"/>
        </w:rPr>
      </w:pPr>
      <w:bookmarkStart w:id="12" w:name="_Toc303092406"/>
      <w:r>
        <w:rPr>
          <w:rFonts w:ascii="Times New Roman" w:hAnsi="Times New Roman" w:cs="Times New Roman"/>
          <w:sz w:val="22"/>
          <w:szCs w:val="22"/>
          <w:lang w:val="fr-FR"/>
        </w:rPr>
        <w:lastRenderedPageBreak/>
        <w:t xml:space="preserve">ANNEX </w:t>
      </w:r>
      <w:r w:rsidR="00575EC8" w:rsidRPr="00AB1999">
        <w:rPr>
          <w:rFonts w:ascii="Times New Roman" w:hAnsi="Times New Roman" w:cs="Times New Roman"/>
          <w:sz w:val="22"/>
          <w:szCs w:val="22"/>
          <w:lang w:val="fr-FR"/>
        </w:rPr>
        <w:t>B</w:t>
      </w:r>
      <w:r w:rsidR="00C54659" w:rsidRPr="00AB1999">
        <w:rPr>
          <w:rFonts w:ascii="Times New Roman" w:hAnsi="Times New Roman" w:cs="Times New Roman"/>
          <w:sz w:val="22"/>
          <w:szCs w:val="22"/>
          <w:lang w:val="fr-FR"/>
        </w:rPr>
        <w:t>.</w:t>
      </w:r>
      <w:r w:rsidR="00487EE1" w:rsidRPr="00AB1999">
        <w:rPr>
          <w:rFonts w:ascii="Times New Roman" w:hAnsi="Times New Roman" w:cs="Times New Roman"/>
          <w:sz w:val="22"/>
          <w:szCs w:val="22"/>
          <w:lang w:val="fr-FR"/>
        </w:rPr>
        <w:t xml:space="preserve"> </w:t>
      </w:r>
      <w:r w:rsidR="00C16C13" w:rsidRPr="00AB1999">
        <w:rPr>
          <w:rFonts w:ascii="Times New Roman" w:hAnsi="Times New Roman" w:cs="Times New Roman"/>
          <w:sz w:val="22"/>
          <w:szCs w:val="22"/>
          <w:lang w:val="fr-FR"/>
        </w:rPr>
        <w:tab/>
      </w:r>
      <w:r w:rsidR="00487EE1" w:rsidRPr="00AB1999">
        <w:rPr>
          <w:rFonts w:ascii="Times New Roman" w:hAnsi="Times New Roman" w:cs="Times New Roman"/>
          <w:sz w:val="22"/>
          <w:szCs w:val="22"/>
          <w:lang w:val="fr-FR"/>
        </w:rPr>
        <w:t>IDB’s Exclusion List</w:t>
      </w:r>
      <w:bookmarkEnd w:id="12"/>
    </w:p>
    <w:p w:rsidR="00487EE1" w:rsidRPr="00AB1999" w:rsidRDefault="00487EE1" w:rsidP="00727BC3">
      <w:pPr>
        <w:jc w:val="both"/>
        <w:rPr>
          <w:rFonts w:ascii="Times New Roman" w:hAnsi="Times New Roman"/>
          <w:szCs w:val="22"/>
          <w:lang w:val="fr-FR"/>
        </w:rPr>
      </w:pPr>
    </w:p>
    <w:p w:rsidR="00487EE1" w:rsidRPr="00447B32" w:rsidRDefault="00487EE1" w:rsidP="00727BC3">
      <w:pPr>
        <w:jc w:val="both"/>
        <w:rPr>
          <w:rFonts w:ascii="Times New Roman" w:hAnsi="Times New Roman"/>
          <w:szCs w:val="22"/>
        </w:rPr>
      </w:pPr>
      <w:r w:rsidRPr="00447B32">
        <w:rPr>
          <w:rFonts w:ascii="Times New Roman" w:hAnsi="Times New Roman"/>
          <w:szCs w:val="22"/>
        </w:rPr>
        <w:t>FR should not finance projects or companies involved in the production, trade, or use of the products, substances or activities listed below:</w:t>
      </w:r>
    </w:p>
    <w:p w:rsidR="00487EE1" w:rsidRPr="00447B32" w:rsidRDefault="00487EE1" w:rsidP="00727BC3">
      <w:pPr>
        <w:jc w:val="both"/>
        <w:rPr>
          <w:rFonts w:ascii="Times New Roman" w:hAnsi="Times New Roman"/>
          <w:szCs w:val="22"/>
        </w:rPr>
      </w:pP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Those that are illegal under host country laws, regulations or ratified international conventions and agreements</w:t>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Weapons and ammunitions</w:t>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Tobacco</w:t>
      </w:r>
      <w:r w:rsidRPr="00447B32">
        <w:rPr>
          <w:rStyle w:val="FootnoteReference"/>
          <w:rFonts w:ascii="Times New Roman" w:hAnsi="Times New Roman"/>
          <w:szCs w:val="22"/>
        </w:rPr>
        <w:footnoteReference w:id="6"/>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Gambling, casinos and equivalent enterprises</w:t>
      </w:r>
      <w:r w:rsidRPr="00447B32">
        <w:rPr>
          <w:rStyle w:val="FootnoteReference"/>
          <w:rFonts w:ascii="Times New Roman" w:hAnsi="Times New Roman"/>
          <w:szCs w:val="22"/>
        </w:rPr>
        <w:footnoteReference w:id="7"/>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Wildlife or wildlife products regulated under Convention on International Trade in Endangered Species of Wild Fauna and Flora (CITES)</w:t>
      </w:r>
      <w:r w:rsidRPr="00447B32">
        <w:rPr>
          <w:rStyle w:val="FootnoteReference"/>
          <w:rFonts w:ascii="Times New Roman" w:hAnsi="Times New Roman"/>
          <w:szCs w:val="22"/>
        </w:rPr>
        <w:footnoteReference w:id="8"/>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Radioactive materials</w:t>
      </w:r>
      <w:r w:rsidRPr="00447B32">
        <w:rPr>
          <w:rStyle w:val="FootnoteReference"/>
          <w:rFonts w:ascii="Times New Roman" w:hAnsi="Times New Roman"/>
          <w:szCs w:val="22"/>
        </w:rPr>
        <w:footnoteReference w:id="9"/>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Un</w:t>
      </w:r>
      <w:r w:rsidR="004C1977" w:rsidRPr="00447B32">
        <w:rPr>
          <w:rFonts w:ascii="Times New Roman" w:hAnsi="Times New Roman"/>
          <w:szCs w:val="22"/>
        </w:rPr>
        <w:t>-</w:t>
      </w:r>
      <w:r w:rsidRPr="00447B32">
        <w:rPr>
          <w:rFonts w:ascii="Times New Roman" w:hAnsi="Times New Roman"/>
          <w:szCs w:val="22"/>
        </w:rPr>
        <w:t>bonded asbestos fibers</w:t>
      </w:r>
      <w:r w:rsidRPr="00447B32">
        <w:rPr>
          <w:rStyle w:val="FootnoteReference"/>
          <w:rFonts w:ascii="Times New Roman" w:hAnsi="Times New Roman"/>
          <w:szCs w:val="22"/>
        </w:rPr>
        <w:footnoteReference w:id="10"/>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Forestry projects or operations that are not consistent with the Bank’s Environment and Safeguards Compliance Policy</w:t>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Polychlorinated biphenyl compounds (PCBs)</w:t>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Pharmaceuticals subject to international phase outs or bans</w:t>
      </w:r>
      <w:r w:rsidRPr="00447B32">
        <w:rPr>
          <w:rStyle w:val="FootnoteReference"/>
          <w:rFonts w:ascii="Times New Roman" w:hAnsi="Times New Roman"/>
          <w:szCs w:val="22"/>
        </w:rPr>
        <w:footnoteReference w:id="11"/>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Pesticides/herbicides subject to international phase outs or bans</w:t>
      </w:r>
      <w:r w:rsidRPr="00447B32">
        <w:rPr>
          <w:rStyle w:val="FootnoteReference"/>
          <w:rFonts w:ascii="Times New Roman" w:hAnsi="Times New Roman"/>
          <w:szCs w:val="22"/>
        </w:rPr>
        <w:footnoteReference w:id="12"/>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Ozone depleting substances subject to international phase out</w:t>
      </w:r>
      <w:r w:rsidRPr="00447B32">
        <w:rPr>
          <w:rStyle w:val="FootnoteReference"/>
          <w:rFonts w:ascii="Times New Roman" w:hAnsi="Times New Roman"/>
          <w:szCs w:val="22"/>
        </w:rPr>
        <w:footnoteReference w:id="13"/>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Drift net fishing in the marine environment using nets in excess of 2.5 km. in length</w:t>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szCs w:val="22"/>
        </w:rPr>
      </w:pPr>
      <w:r w:rsidRPr="00447B32">
        <w:rPr>
          <w:rFonts w:ascii="Times New Roman" w:hAnsi="Times New Roman"/>
          <w:szCs w:val="22"/>
        </w:rPr>
        <w:t>Trans</w:t>
      </w:r>
      <w:r w:rsidR="003C63A2" w:rsidRPr="00447B32">
        <w:rPr>
          <w:rFonts w:ascii="Times New Roman" w:hAnsi="Times New Roman"/>
          <w:szCs w:val="22"/>
        </w:rPr>
        <w:t>-</w:t>
      </w:r>
      <w:r w:rsidRPr="00447B32">
        <w:rPr>
          <w:rFonts w:ascii="Times New Roman" w:hAnsi="Times New Roman"/>
          <w:szCs w:val="22"/>
        </w:rPr>
        <w:t>boundary trade in waste or waste products</w:t>
      </w:r>
      <w:r w:rsidRPr="00447B32">
        <w:rPr>
          <w:rStyle w:val="FootnoteReference"/>
          <w:rFonts w:ascii="Times New Roman" w:hAnsi="Times New Roman"/>
          <w:szCs w:val="22"/>
        </w:rPr>
        <w:footnoteReference w:id="14"/>
      </w:r>
      <w:r w:rsidRPr="00447B32">
        <w:rPr>
          <w:rFonts w:ascii="Times New Roman" w:hAnsi="Times New Roman"/>
          <w:szCs w:val="22"/>
        </w:rPr>
        <w:t>, except for non-hazardous waste destined for recycling</w:t>
      </w:r>
    </w:p>
    <w:p w:rsidR="00487EE1" w:rsidRPr="00447B32" w:rsidRDefault="00487EE1" w:rsidP="00727BC3">
      <w:pPr>
        <w:numPr>
          <w:ilvl w:val="0"/>
          <w:numId w:val="19"/>
        </w:numPr>
        <w:autoSpaceDE w:val="0"/>
        <w:autoSpaceDN w:val="0"/>
        <w:adjustRightInd w:val="0"/>
        <w:spacing w:after="120" w:line="240" w:lineRule="auto"/>
        <w:jc w:val="both"/>
        <w:rPr>
          <w:rFonts w:ascii="Times New Roman" w:hAnsi="Times New Roman"/>
          <w:b/>
          <w:szCs w:val="22"/>
          <w:lang w:val="es-EC"/>
        </w:rPr>
      </w:pPr>
      <w:r w:rsidRPr="00447B32">
        <w:rPr>
          <w:rFonts w:ascii="Times New Roman" w:hAnsi="Times New Roman"/>
          <w:szCs w:val="22"/>
        </w:rPr>
        <w:t>Persistent Organic Pollutants (POPs)</w:t>
      </w:r>
      <w:r w:rsidRPr="00447B32">
        <w:rPr>
          <w:rStyle w:val="FootnoteReference"/>
          <w:rFonts w:ascii="Times New Roman" w:hAnsi="Times New Roman"/>
          <w:szCs w:val="22"/>
        </w:rPr>
        <w:footnoteReference w:id="15"/>
      </w:r>
    </w:p>
    <w:p w:rsidR="00841386" w:rsidRPr="00447B32" w:rsidRDefault="00AB1999" w:rsidP="009E57BE">
      <w:pPr>
        <w:pStyle w:val="Heading1"/>
        <w:tabs>
          <w:tab w:val="left" w:pos="720"/>
        </w:tabs>
        <w:spacing w:before="0" w:after="0"/>
        <w:ind w:firstLine="720"/>
        <w:rPr>
          <w:rFonts w:ascii="Times New Roman" w:hAnsi="Times New Roman" w:cs="Times New Roman"/>
          <w:sz w:val="22"/>
          <w:szCs w:val="22"/>
        </w:rPr>
      </w:pPr>
      <w:bookmarkStart w:id="13" w:name="_Toc303092407"/>
      <w:r>
        <w:rPr>
          <w:rFonts w:ascii="Times New Roman" w:hAnsi="Times New Roman" w:cs="Times New Roman"/>
          <w:sz w:val="22"/>
          <w:szCs w:val="22"/>
        </w:rPr>
        <w:lastRenderedPageBreak/>
        <w:t xml:space="preserve">ANNEX </w:t>
      </w:r>
      <w:r w:rsidR="00575EC8" w:rsidRPr="00447B32">
        <w:rPr>
          <w:rFonts w:ascii="Times New Roman" w:hAnsi="Times New Roman" w:cs="Times New Roman"/>
          <w:sz w:val="22"/>
          <w:szCs w:val="22"/>
        </w:rPr>
        <w:t>C.</w:t>
      </w:r>
      <w:r w:rsidR="00575EC8" w:rsidRPr="00447B32">
        <w:rPr>
          <w:rFonts w:ascii="Times New Roman" w:hAnsi="Times New Roman" w:cs="Times New Roman"/>
          <w:sz w:val="22"/>
          <w:szCs w:val="22"/>
        </w:rPr>
        <w:tab/>
      </w:r>
      <w:r w:rsidR="00841386" w:rsidRPr="00447B32">
        <w:rPr>
          <w:rFonts w:ascii="Times New Roman" w:hAnsi="Times New Roman" w:cs="Times New Roman"/>
          <w:sz w:val="22"/>
          <w:szCs w:val="22"/>
        </w:rPr>
        <w:t>Indigenous Peoples Framework</w:t>
      </w:r>
      <w:bookmarkEnd w:id="13"/>
    </w:p>
    <w:p w:rsidR="003154D9" w:rsidRPr="00447B32" w:rsidRDefault="003154D9" w:rsidP="00727BC3">
      <w:pPr>
        <w:pStyle w:val="Newpage"/>
        <w:spacing w:before="0"/>
        <w:rPr>
          <w:sz w:val="22"/>
          <w:szCs w:val="22"/>
        </w:rPr>
      </w:pPr>
    </w:p>
    <w:p w:rsidR="00841386" w:rsidRPr="00447B32" w:rsidRDefault="00841386" w:rsidP="00727BC3">
      <w:pPr>
        <w:jc w:val="center"/>
        <w:rPr>
          <w:rFonts w:ascii="Times New Roman" w:hAnsi="Times New Roman"/>
          <w:b/>
          <w:szCs w:val="22"/>
          <w:lang w:val="es-ES_tradnl"/>
        </w:rPr>
      </w:pPr>
      <w:r w:rsidRPr="00447B32">
        <w:rPr>
          <w:rFonts w:ascii="Times New Roman" w:hAnsi="Times New Roman"/>
          <w:b/>
          <w:szCs w:val="22"/>
          <w:lang w:val="es-ES_tradnl"/>
        </w:rPr>
        <w:t>Marco de Manejo de la Estrategia de Participación Indígena</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b/>
          <w:szCs w:val="22"/>
          <w:lang w:val="es-ES_tradnl"/>
        </w:rPr>
      </w:pPr>
      <w:r w:rsidRPr="00447B32">
        <w:rPr>
          <w:rFonts w:ascii="Times New Roman" w:hAnsi="Times New Roman"/>
          <w:b/>
          <w:szCs w:val="22"/>
          <w:lang w:val="es-ES_tradnl"/>
        </w:rPr>
        <w:t>Antecedentes</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El sector primario en México, (incluyendo actividades agropecuarias, silvícolas y de pesca), contribuye en su conjunto contribuye con menos de 4% al PIB nacional y sus indicadores de desempeño son insatisfactorios. La población ocupada en el sector rural es principalmente de bajo ingreso. Se estima que en 2004 había un total remunerado de 5.13 millones, de los cuales 2.7 millones ganaban menos de 1 salario mínimo</w:t>
      </w:r>
      <w:r w:rsidRPr="00447B32">
        <w:rPr>
          <w:rStyle w:val="FootnoteReference"/>
          <w:rFonts w:ascii="Times New Roman" w:hAnsi="Times New Roman"/>
          <w:szCs w:val="22"/>
        </w:rPr>
        <w:footnoteReference w:id="16"/>
      </w:r>
      <w:r w:rsidRPr="00447B32">
        <w:rPr>
          <w:rFonts w:ascii="Times New Roman" w:hAnsi="Times New Roman"/>
          <w:szCs w:val="22"/>
          <w:lang w:val="es-ES_tradnl"/>
        </w:rPr>
        <w:t>.</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Esta situación es resultado de diferentes factores entre otros la dificultad del sector rural de acceder a servicios financieros, especialmente hacia pequeños productores, dado los mayores riesgos asociados a él frente a otros sectores</w:t>
      </w:r>
      <w:r w:rsidRPr="00447B32">
        <w:rPr>
          <w:rStyle w:val="FootnoteReference"/>
          <w:rFonts w:ascii="Times New Roman" w:hAnsi="Times New Roman"/>
          <w:szCs w:val="22"/>
          <w:lang w:val="es-ES_tradnl"/>
        </w:rPr>
        <w:footnoteReference w:id="17"/>
      </w:r>
      <w:r w:rsidRPr="00447B32">
        <w:rPr>
          <w:rFonts w:ascii="Times New Roman" w:hAnsi="Times New Roman"/>
          <w:szCs w:val="22"/>
          <w:lang w:val="es-ES_tradnl"/>
        </w:rPr>
        <w:t xml:space="preserve"> y por los altos costos de transacción implícitos por la dispersión geográfica y por el tamaño de las unidades productivas.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En el caso del aprovechamiento forestal, prácticamente no existe acceso al financiamiento, ya sea público o privado. De los créditos otorgados al sector privado, tanto por la banca comercial como por la de desarrollo, la cartera de prestatarios del sector silvícola representó en 2008 apenas el 0.01% y al interior del sector primario significó 0.55%.</w:t>
      </w: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 xml:space="preserve"> </w:t>
      </w: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 xml:space="preserve">Esta situación afecta en particular a comunidades y ejidos que son los propietarios del 60% de los bosques y selvas en México. En términos de la superficie y volumen autorizado cerca del 81% corresponden a ejidos y 75%  a comunidades. No obstante, existe un desaprovechamiento del bosque por los ejidos y comunidades, debido, en parte, a la carencia de recursos financieros para llevar cabo actividades productivas. </w:t>
      </w:r>
    </w:p>
    <w:p w:rsidR="00995301" w:rsidRPr="00447B32" w:rsidRDefault="00995301" w:rsidP="00727BC3">
      <w:pPr>
        <w:jc w:val="both"/>
        <w:rPr>
          <w:rFonts w:ascii="Times New Roman" w:hAnsi="Times New Roman"/>
          <w:szCs w:val="22"/>
          <w:lang w:val="es-EC"/>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C"/>
        </w:rPr>
        <w:t>Las razones del bajo financiamiento al sector forestal incluyen: las características de la propiedad social, dado que por su naturaleza no es posible gravar una porción o su totalidad y, por tanto, no puede ser puesta en garantía; l</w:t>
      </w:r>
      <w:r w:rsidRPr="00447B32">
        <w:rPr>
          <w:rFonts w:ascii="Times New Roman" w:hAnsi="Times New Roman"/>
          <w:szCs w:val="22"/>
          <w:lang w:val="es-ES_tradnl"/>
        </w:rPr>
        <w:t>os periodos largos de maduración. La duración de los ciclos biológicos forestales –que son relativamente largos-, incrementa el nivel de riesgo de la actividad; la escala de la producción. La atomización de aprovechamientos forestales, obstaculiza la generación de economías de escala que pudieran incrementar la rentabilidad de proyectos forestales.</w:t>
      </w:r>
    </w:p>
    <w:p w:rsidR="003154D9" w:rsidRPr="00447B32" w:rsidRDefault="003154D9" w:rsidP="00727BC3">
      <w:pPr>
        <w:jc w:val="both"/>
        <w:rPr>
          <w:rStyle w:val="A8"/>
          <w:rFonts w:ascii="Times New Roman" w:eastAsia="Calibri" w:hAnsi="Times New Roman" w:cs="Times New Roman"/>
          <w:lang w:val="es-ES_tradnl"/>
        </w:rPr>
      </w:pPr>
    </w:p>
    <w:p w:rsidR="00841386" w:rsidRPr="00447B32" w:rsidRDefault="00841386" w:rsidP="00727BC3">
      <w:pPr>
        <w:jc w:val="both"/>
        <w:rPr>
          <w:rFonts w:ascii="Times New Roman" w:hAnsi="Times New Roman"/>
          <w:szCs w:val="22"/>
          <w:lang w:val="es-ES_tradnl"/>
        </w:rPr>
      </w:pPr>
      <w:r w:rsidRPr="00447B32">
        <w:rPr>
          <w:rStyle w:val="A8"/>
          <w:rFonts w:ascii="Times New Roman" w:eastAsia="Calibri" w:hAnsi="Times New Roman" w:cs="Times New Roman"/>
          <w:lang w:val="es-ES_tradnl"/>
        </w:rPr>
        <w:t xml:space="preserve">Ante esta situación, Financiera Rural se ha planteado como </w:t>
      </w:r>
      <w:r w:rsidRPr="00447B32">
        <w:rPr>
          <w:rFonts w:ascii="Times New Roman" w:hAnsi="Times New Roman"/>
          <w:szCs w:val="22"/>
          <w:lang w:val="es-ES_tradnl"/>
        </w:rPr>
        <w:t>objetivo general aumentar la oferta de financiamiento para un mayor número de agentes económicos rurales y diversificar su cartera hacia sectores con alto potencial productivo en donde se requiere inversión a largo plazo, particularmente aquellos con alto impacto en la generación de beneficios ambientales y en reducción de pobreza. En cuanto al combate a la pobreza, FR está buscando dirigir una mayor proporción de sus recursos a proyectos en las zonas más marginadas, ya que cerca de la mitad de los recursos de la FR se destinan a productores de ingresos medios y bajos.</w:t>
      </w:r>
    </w:p>
    <w:p w:rsidR="003154D9" w:rsidRPr="00447B32" w:rsidRDefault="003154D9" w:rsidP="00727BC3">
      <w:pPr>
        <w:jc w:val="both"/>
        <w:rPr>
          <w:rFonts w:ascii="Times New Roman" w:hAnsi="Times New Roman"/>
          <w:szCs w:val="22"/>
          <w:lang w:val="es-EC"/>
        </w:rPr>
      </w:pPr>
    </w:p>
    <w:p w:rsidR="00841386" w:rsidRPr="00447B32" w:rsidRDefault="00841386" w:rsidP="00727BC3">
      <w:pPr>
        <w:jc w:val="both"/>
        <w:rPr>
          <w:rFonts w:ascii="Times New Roman" w:hAnsi="Times New Roman"/>
          <w:szCs w:val="22"/>
          <w:lang w:val="es-EC"/>
        </w:rPr>
      </w:pPr>
      <w:r w:rsidRPr="00447B32">
        <w:rPr>
          <w:rFonts w:ascii="Times New Roman" w:hAnsi="Times New Roman"/>
          <w:szCs w:val="22"/>
          <w:lang w:val="es-EC"/>
        </w:rPr>
        <w:t xml:space="preserve">Respecto a la preservación del medio ambiente, está desarrollando programas que faciliten la inversión en técnicas agrícolas sostenibles, proyectos forestales, energías alternativas y aprovechamiento de los recursos naturales. </w:t>
      </w:r>
      <w:r w:rsidRPr="00447B32">
        <w:rPr>
          <w:rFonts w:ascii="Times New Roman" w:hAnsi="Times New Roman"/>
          <w:szCs w:val="22"/>
          <w:lang w:val="es-ES_tradnl"/>
        </w:rPr>
        <w:t xml:space="preserve">En particular, está iniciando un programa para favorecer la producción forestal y reducir los altos índices de degradación y deforestación de los bosques naturales con financiamiento del Banco Interamericano de Desarrollo (BID). </w:t>
      </w:r>
    </w:p>
    <w:p w:rsidR="00841386" w:rsidRPr="00447B32" w:rsidRDefault="00841386" w:rsidP="00727BC3">
      <w:pPr>
        <w:jc w:val="both"/>
        <w:rPr>
          <w:rFonts w:ascii="Times New Roman" w:hAnsi="Times New Roman"/>
          <w:szCs w:val="22"/>
          <w:lang w:val="es-ES"/>
        </w:rPr>
      </w:pPr>
    </w:p>
    <w:p w:rsidR="00841386" w:rsidRPr="00447B32" w:rsidRDefault="00841386" w:rsidP="00727BC3">
      <w:pPr>
        <w:jc w:val="both"/>
        <w:rPr>
          <w:rFonts w:ascii="Times New Roman" w:hAnsi="Times New Roman"/>
          <w:b/>
          <w:szCs w:val="22"/>
          <w:lang w:val="es-ES_tradnl"/>
        </w:rPr>
      </w:pPr>
      <w:r w:rsidRPr="00447B32">
        <w:rPr>
          <w:rFonts w:ascii="Times New Roman" w:hAnsi="Times New Roman"/>
          <w:b/>
          <w:szCs w:val="22"/>
          <w:lang w:val="es-ES_tradnl"/>
        </w:rPr>
        <w:t xml:space="preserve">Programa de Financiamiento Rural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C"/>
        </w:rPr>
      </w:pPr>
      <w:r w:rsidRPr="00447B32">
        <w:rPr>
          <w:rFonts w:ascii="Times New Roman" w:hAnsi="Times New Roman"/>
          <w:szCs w:val="22"/>
          <w:lang w:val="es-ES_tradnl"/>
        </w:rPr>
        <w:t>El programa tiene como objetivo incrementar las inversiones en el sector rural, particularmente aquellas</w:t>
      </w:r>
      <w:r w:rsidRPr="00447B32">
        <w:rPr>
          <w:rFonts w:ascii="Times New Roman" w:hAnsi="Times New Roman"/>
          <w:color w:val="FF0000"/>
          <w:szCs w:val="22"/>
          <w:lang w:val="es-ES_tradnl"/>
        </w:rPr>
        <w:t xml:space="preserve"> </w:t>
      </w:r>
      <w:r w:rsidRPr="00447B32">
        <w:rPr>
          <w:rFonts w:ascii="Times New Roman" w:hAnsi="Times New Roman"/>
          <w:szCs w:val="22"/>
          <w:lang w:val="es-ES_tradnl"/>
        </w:rPr>
        <w:t xml:space="preserve">destinadas a generar beneficios ambientales o a la disminución de la pobreza, a través de un mayor acceso al crédito a largo plazo de las unidades productivas del sector. </w:t>
      </w:r>
    </w:p>
    <w:p w:rsidR="00841386" w:rsidRPr="00447B32" w:rsidRDefault="00841386" w:rsidP="00727BC3">
      <w:pPr>
        <w:jc w:val="both"/>
        <w:rPr>
          <w:rFonts w:ascii="Times New Roman" w:hAnsi="Times New Roman"/>
          <w:szCs w:val="22"/>
          <w:lang w:val="es-EC"/>
        </w:rPr>
      </w:pPr>
      <w:r w:rsidRPr="00447B32">
        <w:rPr>
          <w:rFonts w:ascii="Times New Roman" w:hAnsi="Times New Roman"/>
          <w:szCs w:val="22"/>
          <w:lang w:val="es-ES_tradnl"/>
        </w:rPr>
        <w:t xml:space="preserve">Financiera Rural será  responsable de la ejecución del Programa orientado a los sectores y actividades con alto potencial productivo en donde se requiere inversión a largo plazo </w:t>
      </w:r>
      <w:r w:rsidRPr="00447B32">
        <w:rPr>
          <w:rFonts w:ascii="Times New Roman" w:hAnsi="Times New Roman"/>
          <w:szCs w:val="22"/>
          <w:lang w:val="es-EC"/>
        </w:rPr>
        <w:t>y de la supervisión del uso adecuado de los recursos. Para el cumplimiento del objetivo del programa la operación</w:t>
      </w:r>
      <w:r w:rsidRPr="00447B32">
        <w:rPr>
          <w:rFonts w:ascii="Times New Roman" w:hAnsi="Times New Roman"/>
          <w:szCs w:val="22"/>
          <w:lang w:val="es-ES_tradnl"/>
        </w:rPr>
        <w:t xml:space="preserve"> cuenta con dos componentes:</w:t>
      </w:r>
    </w:p>
    <w:p w:rsidR="003154D9" w:rsidRPr="00447B32" w:rsidRDefault="003154D9" w:rsidP="00727BC3">
      <w:pPr>
        <w:jc w:val="both"/>
        <w:rPr>
          <w:rFonts w:ascii="Times New Roman" w:hAnsi="Times New Roman"/>
          <w:b/>
          <w:szCs w:val="22"/>
          <w:lang w:val="es-EC"/>
        </w:rPr>
      </w:pPr>
    </w:p>
    <w:p w:rsidR="00841386" w:rsidRPr="00447B32" w:rsidRDefault="00841386" w:rsidP="00727BC3">
      <w:pPr>
        <w:jc w:val="both"/>
        <w:rPr>
          <w:rFonts w:ascii="Times New Roman" w:hAnsi="Times New Roman"/>
          <w:szCs w:val="22"/>
          <w:lang w:val="es-EC"/>
        </w:rPr>
      </w:pPr>
      <w:r w:rsidRPr="00447B32">
        <w:rPr>
          <w:rFonts w:ascii="Times New Roman" w:hAnsi="Times New Roman"/>
          <w:b/>
          <w:szCs w:val="22"/>
          <w:lang w:val="es-EC"/>
        </w:rPr>
        <w:t>Componente 1:</w:t>
      </w:r>
      <w:r w:rsidRPr="00447B32">
        <w:rPr>
          <w:rFonts w:ascii="Times New Roman" w:hAnsi="Times New Roman"/>
          <w:szCs w:val="22"/>
          <w:lang w:val="es-EC"/>
        </w:rPr>
        <w:t xml:space="preserve"> </w:t>
      </w:r>
      <w:r w:rsidRPr="00447B32">
        <w:rPr>
          <w:rFonts w:ascii="Times New Roman" w:hAnsi="Times New Roman"/>
          <w:b/>
          <w:szCs w:val="22"/>
          <w:lang w:val="es-EC"/>
        </w:rPr>
        <w:t>Programa de crédito multisectorial.</w:t>
      </w:r>
      <w:r w:rsidRPr="00447B32">
        <w:rPr>
          <w:rFonts w:ascii="Times New Roman" w:hAnsi="Times New Roman"/>
          <w:szCs w:val="22"/>
          <w:lang w:val="es-EC"/>
        </w:rPr>
        <w:t xml:space="preserve"> Financiera Rural canalizara recursos de crédito principalmente a las siguientes actividades:  </w:t>
      </w:r>
    </w:p>
    <w:p w:rsidR="003154D9" w:rsidRPr="00447B32" w:rsidRDefault="003154D9" w:rsidP="00727BC3">
      <w:pPr>
        <w:jc w:val="both"/>
        <w:rPr>
          <w:rFonts w:ascii="Times New Roman" w:hAnsi="Times New Roman"/>
          <w:szCs w:val="22"/>
          <w:lang w:val="es-EC"/>
        </w:rPr>
      </w:pPr>
    </w:p>
    <w:p w:rsidR="003154D9" w:rsidRPr="00447B32" w:rsidRDefault="00841386" w:rsidP="00727BC3">
      <w:pPr>
        <w:pStyle w:val="ListParagraph"/>
        <w:numPr>
          <w:ilvl w:val="0"/>
          <w:numId w:val="35"/>
        </w:numPr>
        <w:ind w:left="720"/>
        <w:jc w:val="both"/>
        <w:rPr>
          <w:rFonts w:ascii="Times New Roman" w:hAnsi="Times New Roman"/>
          <w:szCs w:val="22"/>
          <w:lang w:val="es-EC"/>
        </w:rPr>
      </w:pPr>
      <w:r w:rsidRPr="00447B32">
        <w:rPr>
          <w:rFonts w:ascii="Times New Roman" w:hAnsi="Times New Roman"/>
          <w:szCs w:val="22"/>
          <w:lang w:val="es-EC"/>
        </w:rPr>
        <w:t>de impacto en la generación de beneficios ambientales, incluyendo: (i) el sector forestal, tanto en proyectos de plantaciones comerciales como de empresas forestales comunitarias</w:t>
      </w:r>
      <w:r w:rsidRPr="00447B32">
        <w:rPr>
          <w:rStyle w:val="FootnoteReference"/>
          <w:rFonts w:ascii="Times New Roman" w:hAnsi="Times New Roman"/>
          <w:szCs w:val="22"/>
        </w:rPr>
        <w:footnoteReference w:id="18"/>
      </w:r>
      <w:r w:rsidRPr="00447B32">
        <w:rPr>
          <w:rFonts w:ascii="Times New Roman" w:hAnsi="Times New Roman"/>
          <w:szCs w:val="22"/>
          <w:lang w:val="es-EC"/>
        </w:rPr>
        <w:t xml:space="preserve">; y (ii) de energías renovables en comunidades rurales, como es el caso de inversiones en biodigestores y maquinaria para recuperación de suelos. </w:t>
      </w:r>
    </w:p>
    <w:p w:rsidR="003154D9" w:rsidRPr="00447B32" w:rsidRDefault="003154D9" w:rsidP="00727BC3">
      <w:pPr>
        <w:pStyle w:val="ListParagraph"/>
        <w:jc w:val="both"/>
        <w:rPr>
          <w:rFonts w:ascii="Times New Roman" w:hAnsi="Times New Roman"/>
          <w:szCs w:val="22"/>
          <w:lang w:val="es-EC"/>
        </w:rPr>
      </w:pPr>
    </w:p>
    <w:p w:rsidR="00841386" w:rsidRPr="00447B32" w:rsidRDefault="00841386" w:rsidP="00727BC3">
      <w:pPr>
        <w:pStyle w:val="ListParagraph"/>
        <w:numPr>
          <w:ilvl w:val="0"/>
          <w:numId w:val="35"/>
        </w:numPr>
        <w:ind w:left="720"/>
        <w:jc w:val="both"/>
        <w:rPr>
          <w:rFonts w:ascii="Times New Roman" w:hAnsi="Times New Roman"/>
          <w:szCs w:val="22"/>
          <w:lang w:val="es-EC"/>
        </w:rPr>
      </w:pPr>
      <w:r w:rsidRPr="00447B32">
        <w:rPr>
          <w:rFonts w:ascii="Times New Roman" w:hAnsi="Times New Roman"/>
          <w:szCs w:val="22"/>
          <w:lang w:val="es-EC"/>
        </w:rPr>
        <w:t xml:space="preserve">de impacto en la disminución de la pobreza, incluyendo turismo rural, enfocados a comunidades marginadas de acuerdo con los criterios acordados con Financiera Rural. </w:t>
      </w:r>
    </w:p>
    <w:p w:rsidR="003154D9" w:rsidRPr="00447B32" w:rsidRDefault="003154D9" w:rsidP="00727BC3">
      <w:pPr>
        <w:jc w:val="both"/>
        <w:rPr>
          <w:rFonts w:ascii="Times New Roman" w:hAnsi="Times New Roman"/>
          <w:b/>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b/>
          <w:szCs w:val="22"/>
          <w:lang w:val="es-ES_tradnl"/>
        </w:rPr>
        <w:t>Componente 2:</w:t>
      </w:r>
      <w:r w:rsidRPr="00447B32">
        <w:rPr>
          <w:rFonts w:ascii="Times New Roman" w:hAnsi="Times New Roman"/>
          <w:szCs w:val="22"/>
          <w:lang w:val="es-ES_tradnl"/>
        </w:rPr>
        <w:t xml:space="preserve"> </w:t>
      </w:r>
      <w:r w:rsidRPr="00447B32">
        <w:rPr>
          <w:rFonts w:ascii="Times New Roman" w:hAnsi="Times New Roman"/>
          <w:b/>
          <w:szCs w:val="22"/>
          <w:lang w:val="es-ES_tradnl"/>
        </w:rPr>
        <w:t xml:space="preserve">Programa de asistencia técnica para el fortalecimiento institucional. </w:t>
      </w:r>
      <w:r w:rsidRPr="00447B32">
        <w:rPr>
          <w:rFonts w:ascii="Times New Roman" w:hAnsi="Times New Roman"/>
          <w:szCs w:val="22"/>
          <w:lang w:val="es-ES_tradnl"/>
        </w:rPr>
        <w:t xml:space="preserve">Este componente incluye el fortalecimiento de la capacidad de Financiera Rural. Para tal fin este componente apoyará el establecimiento de un sistema de riesgos de activos y pasivos a largo plazo. </w:t>
      </w:r>
    </w:p>
    <w:p w:rsidR="008F7011" w:rsidRPr="00447B32" w:rsidRDefault="008F7011"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Adicionalmente, a través de una asistencia técnica complementaria, se desarrollará un sistema de manejo de r</w:t>
      </w:r>
      <w:r w:rsidR="00995301" w:rsidRPr="00447B32">
        <w:rPr>
          <w:rFonts w:ascii="Times New Roman" w:hAnsi="Times New Roman"/>
          <w:szCs w:val="22"/>
          <w:lang w:val="es-ES_tradnl"/>
        </w:rPr>
        <w:t>iesgos ambientales y sociales.</w:t>
      </w:r>
    </w:p>
    <w:p w:rsidR="008F7011" w:rsidRPr="00447B32" w:rsidRDefault="008F7011"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C"/>
        </w:rPr>
      </w:pPr>
      <w:r w:rsidRPr="00447B32">
        <w:rPr>
          <w:rFonts w:ascii="Times New Roman" w:hAnsi="Times New Roman"/>
          <w:szCs w:val="22"/>
          <w:lang w:val="es-EC"/>
        </w:rPr>
        <w:t xml:space="preserve">En el caso del financiamiento al sector forestal, particularmente a empresas forestales comunitarias, se espera apalancar recursos del </w:t>
      </w:r>
      <w:r w:rsidRPr="00447B32">
        <w:rPr>
          <w:rFonts w:ascii="Times New Roman" w:hAnsi="Times New Roman"/>
          <w:i/>
          <w:szCs w:val="22"/>
          <w:lang w:val="es-EC"/>
        </w:rPr>
        <w:t>Forest Investment Program</w:t>
      </w:r>
      <w:r w:rsidRPr="00447B32">
        <w:rPr>
          <w:rFonts w:ascii="Times New Roman" w:hAnsi="Times New Roman"/>
          <w:szCs w:val="22"/>
          <w:lang w:val="es-EC"/>
        </w:rPr>
        <w:t xml:space="preserve"> (FIP) dentro del </w:t>
      </w:r>
      <w:r w:rsidRPr="00447B32">
        <w:rPr>
          <w:rFonts w:ascii="Times New Roman" w:hAnsi="Times New Roman"/>
          <w:i/>
          <w:szCs w:val="22"/>
          <w:lang w:val="es-EC"/>
        </w:rPr>
        <w:t>Climate Investment Fund</w:t>
      </w:r>
      <w:r w:rsidRPr="00447B32">
        <w:rPr>
          <w:rFonts w:ascii="Times New Roman" w:hAnsi="Times New Roman"/>
          <w:szCs w:val="22"/>
          <w:lang w:val="es-EC"/>
        </w:rPr>
        <w:t>, lo cual tiene el potencial de crear un alto valor agregado para el Programa de cambio climático de Financiera Rural.</w:t>
      </w:r>
    </w:p>
    <w:p w:rsidR="008F7011" w:rsidRPr="00447B32" w:rsidRDefault="008F7011" w:rsidP="00727BC3">
      <w:pPr>
        <w:jc w:val="both"/>
        <w:rPr>
          <w:rFonts w:ascii="Times New Roman" w:hAnsi="Times New Roman"/>
          <w:szCs w:val="22"/>
          <w:lang w:val="es-EC"/>
        </w:rPr>
      </w:pPr>
    </w:p>
    <w:p w:rsidR="00841386" w:rsidRPr="00447B32" w:rsidRDefault="00841386" w:rsidP="00727BC3">
      <w:pPr>
        <w:jc w:val="both"/>
        <w:rPr>
          <w:rFonts w:ascii="Times New Roman" w:hAnsi="Times New Roman"/>
          <w:szCs w:val="22"/>
          <w:lang w:val="es-EC"/>
        </w:rPr>
      </w:pPr>
      <w:r w:rsidRPr="00447B32">
        <w:rPr>
          <w:rFonts w:ascii="Times New Roman" w:hAnsi="Times New Roman"/>
          <w:szCs w:val="22"/>
          <w:lang w:val="es-EC"/>
        </w:rPr>
        <w:lastRenderedPageBreak/>
        <w:t xml:space="preserve">Los proyectos específicos serán determinados por la FR conforme a los programas (o líneas) que tienen con estos objetivos y a los criterios de elegibilidad definidos en el Reglamento Operativo del Programa (ROP).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b/>
          <w:szCs w:val="22"/>
          <w:lang w:val="es-ES_tradnl"/>
        </w:rPr>
      </w:pPr>
      <w:r w:rsidRPr="00447B32">
        <w:rPr>
          <w:rFonts w:ascii="Times New Roman" w:hAnsi="Times New Roman"/>
          <w:b/>
          <w:szCs w:val="22"/>
          <w:lang w:val="es-ES_tradnl"/>
        </w:rPr>
        <w:t>Aplicación de la Política de Pueblos Indígenas</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El Programa de Financiamiento Rural incluye actividades en el sector forestal en el cual predomina la propiedad social de los bosques y selvas ya que en un 60% pertenecen a ejidos y comunidades con un alto porcentaje de población indígena.  El componente de financiamiento comunitario del Programa,  representa una actividad que potencialmente puede favorecer a la población indígena. Esto, aunado al objetivo de favorecer actividades que tengan un impacto en la reducción de la pobreza indica la necesidad de aplicar la Política Operativa de Pueblos Indígenas (OP), dado que el BID está financiando parcialmente la operación. Aunque se espera que el Programa tenga un efecto positivo al facilitar el acceso al financiamiento a las comunidades forestales la aplicación de la política permitirá asegurar que el programe incluye medidas complementarias para beneficiar a las poblaciones indígenas</w:t>
      </w:r>
      <w:r w:rsidRPr="00447B32">
        <w:rPr>
          <w:rStyle w:val="FootnoteReference"/>
          <w:rFonts w:ascii="Times New Roman" w:hAnsi="Times New Roman"/>
          <w:szCs w:val="22"/>
          <w:lang w:val="es-ES_tradnl"/>
        </w:rPr>
        <w:footnoteReference w:id="19"/>
      </w:r>
      <w:r w:rsidRPr="00447B32">
        <w:rPr>
          <w:rFonts w:ascii="Times New Roman" w:hAnsi="Times New Roman"/>
          <w:szCs w:val="22"/>
          <w:lang w:val="es-ES_tradnl"/>
        </w:rPr>
        <w:t xml:space="preserve"> como las siguientes: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pStyle w:val="ListParagraph"/>
        <w:numPr>
          <w:ilvl w:val="0"/>
          <w:numId w:val="30"/>
        </w:numPr>
        <w:jc w:val="both"/>
        <w:rPr>
          <w:rFonts w:ascii="Times New Roman" w:hAnsi="Times New Roman"/>
          <w:szCs w:val="22"/>
          <w:lang w:val="es-ES_tradnl"/>
        </w:rPr>
      </w:pPr>
      <w:r w:rsidRPr="00447B32">
        <w:rPr>
          <w:rFonts w:ascii="Times New Roman" w:hAnsi="Times New Roman"/>
          <w:szCs w:val="22"/>
          <w:lang w:val="es-ES_tradnl"/>
        </w:rPr>
        <w:t>Identificar y focalizar a población indígena que potencialmente puede ser beneficiada por el Programa;</w:t>
      </w:r>
    </w:p>
    <w:p w:rsidR="00841386" w:rsidRPr="00447B32" w:rsidRDefault="00841386" w:rsidP="00727BC3">
      <w:pPr>
        <w:pStyle w:val="ListParagraph"/>
        <w:numPr>
          <w:ilvl w:val="0"/>
          <w:numId w:val="30"/>
        </w:numPr>
        <w:jc w:val="both"/>
        <w:rPr>
          <w:rFonts w:ascii="Times New Roman" w:hAnsi="Times New Roman"/>
          <w:szCs w:val="22"/>
          <w:lang w:val="es-ES_tradnl"/>
        </w:rPr>
      </w:pPr>
      <w:r w:rsidRPr="00447B32">
        <w:rPr>
          <w:rFonts w:ascii="Times New Roman" w:hAnsi="Times New Roman"/>
          <w:szCs w:val="22"/>
          <w:lang w:val="es-ES_tradnl"/>
        </w:rPr>
        <w:t>Efectuar una consulta con los beneficiarios de manera apropiada a sus condiciones sociales y culturales;</w:t>
      </w:r>
    </w:p>
    <w:p w:rsidR="00841386" w:rsidRPr="00447B32" w:rsidRDefault="00841386" w:rsidP="00727BC3">
      <w:pPr>
        <w:pStyle w:val="ListParagraph"/>
        <w:numPr>
          <w:ilvl w:val="0"/>
          <w:numId w:val="30"/>
        </w:numPr>
        <w:jc w:val="both"/>
        <w:rPr>
          <w:rFonts w:ascii="Times New Roman" w:hAnsi="Times New Roman"/>
          <w:szCs w:val="22"/>
          <w:lang w:val="es-ES_tradnl"/>
        </w:rPr>
      </w:pPr>
      <w:r w:rsidRPr="00447B32">
        <w:rPr>
          <w:rFonts w:ascii="Times New Roman" w:hAnsi="Times New Roman"/>
          <w:szCs w:val="22"/>
          <w:lang w:val="es-ES_tradnl"/>
        </w:rPr>
        <w:t xml:space="preserve">Actuar con respeto a sus tradiciones y valores sociales, culturales, organizativos. </w:t>
      </w:r>
    </w:p>
    <w:p w:rsidR="00841386" w:rsidRPr="00447B32" w:rsidRDefault="00841386" w:rsidP="00727BC3">
      <w:pPr>
        <w:pStyle w:val="ListParagraph"/>
        <w:numPr>
          <w:ilvl w:val="0"/>
          <w:numId w:val="30"/>
        </w:numPr>
        <w:jc w:val="both"/>
        <w:rPr>
          <w:rFonts w:ascii="Times New Roman" w:hAnsi="Times New Roman"/>
          <w:szCs w:val="22"/>
          <w:lang w:val="es-ES_tradnl"/>
        </w:rPr>
      </w:pPr>
      <w:r w:rsidRPr="00447B32">
        <w:rPr>
          <w:rFonts w:ascii="Times New Roman" w:hAnsi="Times New Roman"/>
          <w:szCs w:val="22"/>
          <w:lang w:val="es-ES_tradnl"/>
        </w:rPr>
        <w:t>Adaptar las actividades del programa de manera tal de facilitar su participación;</w:t>
      </w:r>
    </w:p>
    <w:p w:rsidR="00841386" w:rsidRPr="00447B32" w:rsidRDefault="00841386" w:rsidP="00727BC3">
      <w:pPr>
        <w:pStyle w:val="ListParagraph"/>
        <w:numPr>
          <w:ilvl w:val="0"/>
          <w:numId w:val="30"/>
        </w:numPr>
        <w:jc w:val="both"/>
        <w:rPr>
          <w:rFonts w:ascii="Times New Roman" w:hAnsi="Times New Roman"/>
          <w:szCs w:val="22"/>
          <w:lang w:val="es-ES_tradnl"/>
        </w:rPr>
      </w:pPr>
      <w:r w:rsidRPr="00447B32">
        <w:rPr>
          <w:rFonts w:ascii="Times New Roman" w:hAnsi="Times New Roman"/>
          <w:szCs w:val="22"/>
          <w:lang w:val="es-ES_tradnl"/>
        </w:rPr>
        <w:t>Diseñar de ser necesario medidas complementarias para promover su participación.</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 xml:space="preserve">Para cumplir con estas medidas se ha diseñado el siguiente Marco de Participación de la Población Indígena en el Programa en el que se incluyen los elementos que apoyan y guían la promoción de la participación indígena. Para tal fin: (a) el Marco se integrara al Reglamento Operativo del Programa (ROP) en el que se establecen las normas que rigen la operación; (b) se llevará un registro de la participación de proyectos indígenas y se prepararán reportes específicos de su ejecución.; y (d) Financiera Rural incluirá en los arreglos institucionales de la operación mecanismo específicos para la aplicación del Marco el Programa y como parte del fortalecimiento de sus capacidades en el manejo social y ambiental de sus programas.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b/>
          <w:szCs w:val="22"/>
          <w:lang w:val="es-ES_tradnl"/>
        </w:rPr>
      </w:pPr>
      <w:r w:rsidRPr="00447B32">
        <w:rPr>
          <w:rFonts w:ascii="Times New Roman" w:hAnsi="Times New Roman"/>
          <w:b/>
          <w:szCs w:val="22"/>
          <w:lang w:val="es-ES_tradnl"/>
        </w:rPr>
        <w:t>Alcances de la Aplicación del Marco</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 xml:space="preserve">El presente marco es una propuesta que se ajustará conforme se desarrolle el proyecto de acuerdo con los siguientes alcances: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pStyle w:val="ListParagraph"/>
        <w:numPr>
          <w:ilvl w:val="0"/>
          <w:numId w:val="31"/>
        </w:numPr>
        <w:jc w:val="both"/>
        <w:rPr>
          <w:rFonts w:ascii="Times New Roman" w:hAnsi="Times New Roman"/>
          <w:szCs w:val="22"/>
          <w:lang w:val="es-ES_tradnl"/>
        </w:rPr>
      </w:pPr>
      <w:r w:rsidRPr="00447B32">
        <w:rPr>
          <w:rFonts w:ascii="Times New Roman" w:hAnsi="Times New Roman"/>
          <w:szCs w:val="22"/>
          <w:lang w:val="es-ES_tradnl"/>
        </w:rPr>
        <w:t xml:space="preserve">El Marco de Participación indígena aplicará en el Proyecto Piloto cuando se lleven a cabo actividades que potencialmente puedan beneficiar a las comunidades indígenas en proyectos de: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pStyle w:val="ListParagraph"/>
        <w:numPr>
          <w:ilvl w:val="0"/>
          <w:numId w:val="32"/>
        </w:numPr>
        <w:ind w:left="1800"/>
        <w:jc w:val="both"/>
        <w:rPr>
          <w:rFonts w:ascii="Times New Roman" w:hAnsi="Times New Roman"/>
          <w:szCs w:val="22"/>
          <w:lang w:val="es-ES_tradnl"/>
        </w:rPr>
      </w:pPr>
      <w:r w:rsidRPr="00447B32">
        <w:rPr>
          <w:rFonts w:ascii="Times New Roman" w:hAnsi="Times New Roman"/>
          <w:szCs w:val="22"/>
          <w:lang w:val="es-ES_tradnl"/>
        </w:rPr>
        <w:t>Actividades Forestales Comunitarias</w:t>
      </w:r>
    </w:p>
    <w:p w:rsidR="00841386" w:rsidRPr="00447B32" w:rsidRDefault="00841386" w:rsidP="00727BC3">
      <w:pPr>
        <w:pStyle w:val="ListParagraph"/>
        <w:numPr>
          <w:ilvl w:val="0"/>
          <w:numId w:val="32"/>
        </w:numPr>
        <w:ind w:left="1800"/>
        <w:jc w:val="both"/>
        <w:rPr>
          <w:rFonts w:ascii="Times New Roman" w:hAnsi="Times New Roman"/>
          <w:szCs w:val="22"/>
          <w:lang w:val="es-ES_tradnl"/>
        </w:rPr>
      </w:pPr>
      <w:r w:rsidRPr="00447B32">
        <w:rPr>
          <w:rFonts w:ascii="Times New Roman" w:hAnsi="Times New Roman"/>
          <w:szCs w:val="22"/>
          <w:lang w:val="es-ES_tradnl"/>
        </w:rPr>
        <w:lastRenderedPageBreak/>
        <w:t>Turismo Rural</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pStyle w:val="ListParagraph"/>
        <w:numPr>
          <w:ilvl w:val="0"/>
          <w:numId w:val="31"/>
        </w:numPr>
        <w:jc w:val="both"/>
        <w:rPr>
          <w:rFonts w:ascii="Times New Roman" w:hAnsi="Times New Roman"/>
          <w:szCs w:val="22"/>
          <w:lang w:val="es-ES_tradnl"/>
        </w:rPr>
      </w:pPr>
      <w:r w:rsidRPr="00447B32">
        <w:rPr>
          <w:rFonts w:ascii="Times New Roman" w:hAnsi="Times New Roman"/>
          <w:szCs w:val="22"/>
          <w:lang w:val="es-ES_tradnl"/>
        </w:rPr>
        <w:t>El Marco aplicará, en su caso, en las actividades forestales comunitarias susceptibles de contar con financiamiento del FIP</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pStyle w:val="ListParagraph"/>
        <w:numPr>
          <w:ilvl w:val="0"/>
          <w:numId w:val="31"/>
        </w:numPr>
        <w:jc w:val="both"/>
        <w:rPr>
          <w:rFonts w:ascii="Times New Roman" w:hAnsi="Times New Roman"/>
          <w:szCs w:val="22"/>
          <w:lang w:val="es-ES_tradnl"/>
        </w:rPr>
      </w:pPr>
      <w:r w:rsidRPr="00447B32">
        <w:rPr>
          <w:rFonts w:ascii="Times New Roman" w:hAnsi="Times New Roman"/>
          <w:szCs w:val="22"/>
          <w:lang w:val="es-ES_tradnl"/>
        </w:rPr>
        <w:t xml:space="preserve">El marco propuesto se desarrollará y ajustará con las experiencias anteriores dentro de la propuesta de asistencia técnica para fortalecer las capacidades institucionales de Financiera Rural en el manejo de los aspectos sociales dentro de sus actividades.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b/>
          <w:szCs w:val="22"/>
          <w:lang w:val="es-ES_tradnl"/>
        </w:rPr>
      </w:pPr>
      <w:r w:rsidRPr="00447B32">
        <w:rPr>
          <w:rFonts w:ascii="Times New Roman" w:hAnsi="Times New Roman"/>
          <w:b/>
          <w:szCs w:val="22"/>
          <w:lang w:val="es-ES_tradnl"/>
        </w:rPr>
        <w:t>Marco Legal de la Participación de la Población Indígena</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 xml:space="preserve">Los derechos de los pueblas indígenas en México están  consignados en el Art. IV de la Constitución Política del país y en la Ley de Desarrollo de los Pueblos Indígenas aprobada en el 2007. Además, la Ley Agraria y la Ley Forestal. Por otro lado en la aplicación del Marco tiene como referencia el Acuerdo 169 de la OIT firmado por México. </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b/>
          <w:szCs w:val="22"/>
          <w:lang w:val="es-MX"/>
        </w:rPr>
      </w:pPr>
      <w:r w:rsidRPr="00447B32">
        <w:rPr>
          <w:rFonts w:ascii="Times New Roman" w:hAnsi="Times New Roman"/>
          <w:b/>
          <w:szCs w:val="22"/>
          <w:lang w:val="es-MX"/>
        </w:rPr>
        <w:t xml:space="preserve">Actividad Forestal Comunitaria </w:t>
      </w:r>
    </w:p>
    <w:p w:rsidR="00841386" w:rsidRPr="00447B32" w:rsidRDefault="00841386" w:rsidP="00727BC3">
      <w:pPr>
        <w:jc w:val="both"/>
        <w:rPr>
          <w:rFonts w:ascii="Times New Roman" w:hAnsi="Times New Roman"/>
          <w:szCs w:val="22"/>
          <w:lang w:val="es-MX"/>
        </w:rPr>
      </w:pPr>
    </w:p>
    <w:p w:rsidR="00841386" w:rsidRPr="00447B32" w:rsidRDefault="00841386" w:rsidP="00727BC3">
      <w:pPr>
        <w:tabs>
          <w:tab w:val="left" w:pos="9270"/>
        </w:tabs>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Con más de 30 años de experiencia la actividad forestal comunitaria comercial México se ha convertido en un líder en Latinoamérica para este tipo de manejo. Sin embargo muchos de los problemas que afectan su desarrollo persisten y no ha sido posible dete</w:t>
      </w:r>
      <w:bookmarkStart w:id="14" w:name="_GoBack"/>
      <w:bookmarkEnd w:id="14"/>
      <w:r w:rsidRPr="00447B32">
        <w:rPr>
          <w:rFonts w:ascii="Times New Roman" w:eastAsiaTheme="minorHAnsi" w:hAnsi="Times New Roman"/>
          <w:szCs w:val="22"/>
          <w:lang w:val="es-ES_tradnl"/>
        </w:rPr>
        <w:t>ner la persistente deforestación y la pobreza de estas comunidades. Donde se ha tenido éxito esta actividad ha demostrado ser el medio más eficaz para mejorar las condiciones sociales y ambientales.</w:t>
      </w:r>
    </w:p>
    <w:p w:rsidR="00841386" w:rsidRPr="00447B32" w:rsidRDefault="00841386" w:rsidP="00727BC3">
      <w:pPr>
        <w:tabs>
          <w:tab w:val="left" w:pos="9270"/>
        </w:tabs>
        <w:autoSpaceDE w:val="0"/>
        <w:autoSpaceDN w:val="0"/>
        <w:adjustRightInd w:val="0"/>
        <w:jc w:val="both"/>
        <w:rPr>
          <w:rFonts w:ascii="Times New Roman" w:eastAsiaTheme="minorHAnsi" w:hAnsi="Times New Roman"/>
          <w:szCs w:val="22"/>
          <w:lang w:val="es-ES_tradnl"/>
        </w:rPr>
      </w:pPr>
    </w:p>
    <w:p w:rsidR="00841386" w:rsidRPr="00447B32" w:rsidRDefault="00841386" w:rsidP="00727BC3">
      <w:pPr>
        <w:tabs>
          <w:tab w:val="left" w:pos="9270"/>
        </w:tabs>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La reforma a la Ley Forestal en 1986, permitió ala comunidades rescindir las concesiones de sus bosques e iniciar sus propios negocios forestales. Este cambio permitió el surgimiento de actividades comunales exitosas muchas de ellas de grupos indígenas organizados en Oaxaca, Quintana Roo y Michoacán por ejemplo. De acuerdo con algunos estudios, luego de las reformas los ingresos de las comunidades se elevaron hasta en 600 por ciento</w:t>
      </w:r>
      <w:r w:rsidRPr="00447B32">
        <w:rPr>
          <w:rStyle w:val="FootnoteReference"/>
          <w:rFonts w:ascii="Times New Roman" w:eastAsiaTheme="minorHAnsi" w:hAnsi="Times New Roman"/>
          <w:szCs w:val="22"/>
          <w:lang w:val="es-ES_tradnl"/>
        </w:rPr>
        <w:footnoteReference w:id="20"/>
      </w:r>
      <w:r w:rsidRPr="00447B32">
        <w:rPr>
          <w:rFonts w:ascii="Times New Roman" w:eastAsiaTheme="minorHAnsi" w:hAnsi="Times New Roman"/>
          <w:szCs w:val="22"/>
          <w:lang w:val="es-ES_tradnl"/>
        </w:rPr>
        <w:t xml:space="preserve"> y tuvieron la capacidad de tecnificarse y capitalizarse.</w:t>
      </w:r>
    </w:p>
    <w:p w:rsidR="00841386" w:rsidRPr="00447B32" w:rsidRDefault="00841386" w:rsidP="00727BC3">
      <w:pPr>
        <w:tabs>
          <w:tab w:val="left" w:pos="9270"/>
        </w:tabs>
        <w:autoSpaceDE w:val="0"/>
        <w:autoSpaceDN w:val="0"/>
        <w:adjustRightInd w:val="0"/>
        <w:jc w:val="both"/>
        <w:rPr>
          <w:rFonts w:ascii="Times New Roman" w:eastAsiaTheme="minorHAnsi" w:hAnsi="Times New Roman"/>
          <w:szCs w:val="22"/>
          <w:lang w:val="es-ES_tradnl"/>
        </w:rPr>
      </w:pPr>
    </w:p>
    <w:p w:rsidR="00841386" w:rsidRPr="00447B32" w:rsidRDefault="00841386" w:rsidP="00727BC3">
      <w:pPr>
        <w:tabs>
          <w:tab w:val="left" w:pos="9270"/>
        </w:tabs>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De esta manera, mientras que en 1976 sólo el 2-3% de la madera se producía directamente en ejidos y comunidades, para 1980 el porcentaje se había elevado al 17%. Para 1992 se estimaba que el 40% de la producción de madera en tronco y el 15% de la producción de madera aserrada provenía de comunidades forestales</w:t>
      </w:r>
      <w:r w:rsidRPr="00447B32">
        <w:rPr>
          <w:rStyle w:val="FootnoteReference"/>
          <w:rFonts w:ascii="Times New Roman" w:eastAsiaTheme="minorHAnsi" w:hAnsi="Times New Roman"/>
          <w:szCs w:val="22"/>
          <w:lang w:val="es-ES_tradnl"/>
        </w:rPr>
        <w:footnoteReference w:id="21"/>
      </w:r>
      <w:r w:rsidRPr="00447B32">
        <w:rPr>
          <w:rFonts w:ascii="Times New Roman" w:eastAsiaTheme="minorHAnsi" w:hAnsi="Times New Roman"/>
          <w:szCs w:val="22"/>
          <w:lang w:val="es-ES_tradnl"/>
        </w:rPr>
        <w:t xml:space="preserve">.  </w:t>
      </w:r>
    </w:p>
    <w:p w:rsidR="00841386" w:rsidRPr="00447B32" w:rsidRDefault="00841386" w:rsidP="00727BC3">
      <w:pPr>
        <w:autoSpaceDE w:val="0"/>
        <w:autoSpaceDN w:val="0"/>
        <w:adjustRightInd w:val="0"/>
        <w:jc w:val="both"/>
        <w:rPr>
          <w:rFonts w:ascii="Times New Roman" w:eastAsiaTheme="minorHAnsi" w:hAnsi="Times New Roman"/>
          <w:szCs w:val="22"/>
          <w:lang w:val="es-ES_tradnl"/>
        </w:rPr>
      </w:pPr>
    </w:p>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 xml:space="preserve">Para el año 2002, 21 comunidades en varias regiones de México manejaban 516,404 ha de bosque certificado. El reto en los años 90 era consolidar los logros alcanzados y mejorar el manejo financieros de las comunidades, obtener equipamiento y mejorar los accesos y la infraestructura. </w:t>
      </w:r>
    </w:p>
    <w:p w:rsidR="00841386" w:rsidRPr="00447B32" w:rsidRDefault="00841386" w:rsidP="00727BC3">
      <w:pPr>
        <w:autoSpaceDE w:val="0"/>
        <w:autoSpaceDN w:val="0"/>
        <w:adjustRightInd w:val="0"/>
        <w:jc w:val="both"/>
        <w:rPr>
          <w:rFonts w:ascii="Times New Roman" w:eastAsiaTheme="minorHAnsi" w:hAnsi="Times New Roman"/>
          <w:szCs w:val="22"/>
          <w:lang w:val="es-ES_tradnl"/>
        </w:rPr>
      </w:pPr>
    </w:p>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 xml:space="preserve">La entrada de México al Tratado de Libre Comercio con Norteamérica dio lugar a modificaciones legales para adaptar la estructura forestal a las condiciones de libre comercio. La legislación elimino la </w:t>
      </w:r>
      <w:r w:rsidRPr="00447B32">
        <w:rPr>
          <w:rFonts w:ascii="Times New Roman" w:eastAsiaTheme="minorHAnsi" w:hAnsi="Times New Roman"/>
          <w:szCs w:val="22"/>
          <w:lang w:val="es-ES_tradnl"/>
        </w:rPr>
        <w:lastRenderedPageBreak/>
        <w:t xml:space="preserve">prohibición de parcialización y venta de las tierras ejidales y bosques comunales. En 1997 se estableció PRODEFOR para promover las plantaciones forestales. Simultáneamente PRODEFOR implementó el Proyecto de Conservación y Manejo de Recursos Forestales Sustentables financiado por el Banco Mundial con programas piloto en Michoacán, Guerrero y Oaxaca orientado al fortalecimiento de la actividad forestal comunitaria. </w:t>
      </w:r>
    </w:p>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 xml:space="preserve"> </w:t>
      </w:r>
    </w:p>
    <w:p w:rsidR="00841386" w:rsidRPr="00447B32" w:rsidRDefault="00841386" w:rsidP="00727BC3">
      <w:p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En el 2001 el sector forestal se reorganizó y se estableció la Comisión Nacional Forestal que continua con el apoyo a las plantaciones forestales y a los dos programas de foresteria comunitaria PRODEFOR y ROCyMAF.</w:t>
      </w:r>
    </w:p>
    <w:p w:rsidR="00841386" w:rsidRPr="00447B32" w:rsidRDefault="00841386" w:rsidP="00727BC3">
      <w:pPr>
        <w:jc w:val="both"/>
        <w:rPr>
          <w:rFonts w:ascii="Times New Roman" w:eastAsiaTheme="minorHAnsi" w:hAnsi="Times New Roman"/>
          <w:b/>
          <w:szCs w:val="22"/>
          <w:lang w:val="es-ES_tradnl"/>
        </w:rPr>
      </w:pPr>
    </w:p>
    <w:p w:rsidR="00841386" w:rsidRPr="00447B32" w:rsidRDefault="00841386" w:rsidP="00727BC3">
      <w:pPr>
        <w:jc w:val="both"/>
        <w:rPr>
          <w:rFonts w:ascii="Times New Roman" w:eastAsiaTheme="minorHAnsi" w:hAnsi="Times New Roman"/>
          <w:b/>
          <w:szCs w:val="22"/>
          <w:lang w:val="es-ES_tradnl"/>
        </w:rPr>
      </w:pPr>
      <w:r w:rsidRPr="00447B32">
        <w:rPr>
          <w:rFonts w:ascii="Times New Roman" w:eastAsiaTheme="minorHAnsi" w:hAnsi="Times New Roman"/>
          <w:b/>
          <w:szCs w:val="22"/>
          <w:lang w:val="es-ES_tradnl"/>
        </w:rPr>
        <w:t>Estrategia de Promoción de la Participación Indígena</w:t>
      </w:r>
    </w:p>
    <w:p w:rsidR="00841386" w:rsidRPr="00447B32" w:rsidRDefault="00841386" w:rsidP="00727BC3">
      <w:pPr>
        <w:jc w:val="both"/>
        <w:rPr>
          <w:rFonts w:ascii="Times New Roman" w:eastAsiaTheme="minorHAnsi" w:hAnsi="Times New Roman"/>
          <w:szCs w:val="22"/>
          <w:lang w:val="es-ES_tradnl"/>
        </w:rPr>
      </w:pPr>
    </w:p>
    <w:p w:rsidR="00841386" w:rsidRPr="00447B32" w:rsidRDefault="00841386" w:rsidP="00727BC3">
      <w:p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La Estrategia para promover la participación de las comunidades forestales indígenas comprende criterios de carácter social y de estímulos al buen manejo forestal que se han venido aplicando exitosamente:</w:t>
      </w:r>
    </w:p>
    <w:p w:rsidR="00841386" w:rsidRPr="00447B32" w:rsidRDefault="00841386" w:rsidP="00727BC3">
      <w:pPr>
        <w:jc w:val="both"/>
        <w:rPr>
          <w:rFonts w:ascii="Times New Roman" w:eastAsiaTheme="minorHAnsi" w:hAnsi="Times New Roman"/>
          <w:i/>
          <w:szCs w:val="22"/>
          <w:lang w:val="es-ES_tradnl"/>
        </w:rPr>
      </w:pPr>
    </w:p>
    <w:p w:rsidR="00841386" w:rsidRPr="00447B32" w:rsidRDefault="00841386" w:rsidP="00727BC3">
      <w:pPr>
        <w:jc w:val="both"/>
        <w:rPr>
          <w:rFonts w:ascii="Times New Roman" w:eastAsiaTheme="minorHAnsi" w:hAnsi="Times New Roman"/>
          <w:szCs w:val="22"/>
          <w:lang w:val="es-ES_tradnl"/>
        </w:rPr>
      </w:pPr>
      <w:r w:rsidRPr="00447B32">
        <w:rPr>
          <w:rFonts w:ascii="Times New Roman" w:eastAsiaTheme="minorHAnsi" w:hAnsi="Times New Roman"/>
          <w:i/>
          <w:szCs w:val="22"/>
          <w:lang w:val="es-ES_tradnl"/>
        </w:rPr>
        <w:t>Criterios de focalización</w:t>
      </w:r>
      <w:r w:rsidRPr="00447B32">
        <w:rPr>
          <w:rFonts w:ascii="Times New Roman" w:eastAsiaTheme="minorHAnsi" w:hAnsi="Times New Roman"/>
          <w:szCs w:val="22"/>
          <w:lang w:val="es-ES_tradnl"/>
        </w:rPr>
        <w:t>: Para asegurar la participación de las organizaciones y/o comunidades indígenas se utilizarán como referencia los criterios de prelación establecidos en las Reglas de Operación de Pro-</w:t>
      </w:r>
      <w:r w:rsidR="00ED62E0" w:rsidRPr="00447B32">
        <w:rPr>
          <w:rFonts w:ascii="Times New Roman" w:eastAsiaTheme="minorHAnsi" w:hAnsi="Times New Roman"/>
          <w:szCs w:val="22"/>
          <w:lang w:val="es-ES_tradnl"/>
        </w:rPr>
        <w:t>Árbol</w:t>
      </w:r>
      <w:r w:rsidRPr="00447B32">
        <w:rPr>
          <w:rFonts w:ascii="Times New Roman" w:eastAsiaTheme="minorHAnsi" w:hAnsi="Times New Roman"/>
          <w:szCs w:val="22"/>
          <w:lang w:val="es-ES_tradnl"/>
        </w:rPr>
        <w:t xml:space="preserve"> publicadas en el Diario Oficial de la Federación del 29 de diciembre del 2011. Concretamente los </w:t>
      </w:r>
      <w:r w:rsidRPr="00447B32">
        <w:rPr>
          <w:rFonts w:ascii="Times New Roman" w:eastAsiaTheme="minorHAnsi" w:hAnsi="Times New Roman"/>
          <w:bCs/>
          <w:szCs w:val="22"/>
          <w:lang w:val="es-ES_tradnl"/>
        </w:rPr>
        <w:t xml:space="preserve">Procedimiento de selección y lineamientos de prelación del Artículo 14 </w:t>
      </w:r>
      <w:r w:rsidRPr="00447B32">
        <w:rPr>
          <w:rFonts w:ascii="Times New Roman" w:eastAsiaTheme="minorHAnsi" w:hAnsi="Times New Roman"/>
          <w:szCs w:val="22"/>
          <w:lang w:val="es-ES_tradnl"/>
        </w:rPr>
        <w:t xml:space="preserve">siguientes: </w:t>
      </w:r>
    </w:p>
    <w:p w:rsidR="00841386" w:rsidRPr="00447B32" w:rsidRDefault="00841386" w:rsidP="00727BC3">
      <w:pPr>
        <w:jc w:val="both"/>
        <w:rPr>
          <w:rFonts w:ascii="Times New Roman" w:eastAsiaTheme="minorHAnsi" w:hAnsi="Times New Roman"/>
          <w:szCs w:val="22"/>
          <w:lang w:val="es-ES_tradnl"/>
        </w:rPr>
      </w:pPr>
    </w:p>
    <w:p w:rsidR="00841386" w:rsidRPr="00447B32" w:rsidRDefault="00841386" w:rsidP="00727BC3">
      <w:pPr>
        <w:jc w:val="both"/>
        <w:rPr>
          <w:rFonts w:ascii="Times New Roman" w:eastAsiaTheme="minorHAnsi" w:hAnsi="Times New Roman"/>
          <w:szCs w:val="22"/>
          <w:lang w:val="es-ES_tradnl"/>
        </w:rPr>
      </w:pPr>
    </w:p>
    <w:tbl>
      <w:tblPr>
        <w:tblStyle w:val="TableGrid"/>
        <w:tblW w:w="0" w:type="auto"/>
        <w:tblInd w:w="738" w:type="dxa"/>
        <w:tblLook w:val="04A0"/>
      </w:tblPr>
      <w:tblGrid>
        <w:gridCol w:w="6474"/>
        <w:gridCol w:w="816"/>
      </w:tblGrid>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b/>
                <w:szCs w:val="22"/>
                <w:lang w:val="es-ES_tradnl"/>
              </w:rPr>
              <w:t>Criterios Sociales</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Puntos</w:t>
            </w:r>
          </w:p>
        </w:tc>
      </w:tr>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Ejidos o comunidades que nunca hayan recibido apoyos de ProArbol, salvo sanidad,</w:t>
            </w:r>
            <w:r w:rsidR="008F7011" w:rsidRPr="00447B32">
              <w:rPr>
                <w:rFonts w:ascii="Times New Roman" w:eastAsiaTheme="minorHAnsi" w:hAnsi="Times New Roman"/>
                <w:szCs w:val="22"/>
                <w:lang w:val="es-ES_tradnl"/>
              </w:rPr>
              <w:t xml:space="preserve"> </w:t>
            </w:r>
            <w:r w:rsidRPr="00447B32">
              <w:rPr>
                <w:rFonts w:ascii="Times New Roman" w:eastAsiaTheme="minorHAnsi" w:hAnsi="Times New Roman"/>
                <w:szCs w:val="22"/>
                <w:lang w:val="es-ES_tradnl"/>
              </w:rPr>
              <w:t>incendios, capacitación y transferencia de tecnología</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7</w:t>
            </w:r>
          </w:p>
        </w:tc>
      </w:tr>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Solicitudes que estén dentro de los municipios de la estrategia 100 x 100</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5</w:t>
            </w:r>
          </w:p>
        </w:tc>
      </w:tr>
      <w:tr w:rsidR="00841386" w:rsidRPr="00B73997"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Solicitudes que se encuentren en las zonas de atención prioritaria definidas por la</w:t>
            </w:r>
            <w:r w:rsidR="008F7011" w:rsidRPr="00447B32">
              <w:rPr>
                <w:rFonts w:ascii="Times New Roman" w:eastAsiaTheme="minorHAnsi" w:hAnsi="Times New Roman"/>
                <w:szCs w:val="22"/>
                <w:lang w:val="es-ES_tradnl"/>
              </w:rPr>
              <w:t xml:space="preserve"> </w:t>
            </w:r>
            <w:r w:rsidRPr="00447B32">
              <w:rPr>
                <w:rFonts w:ascii="Times New Roman" w:eastAsiaTheme="minorHAnsi" w:hAnsi="Times New Roman"/>
                <w:szCs w:val="22"/>
                <w:lang w:val="es-ES_tradnl"/>
              </w:rPr>
              <w:t>SEDESOL con un índice de marginalidad alto y muy alto</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p>
        </w:tc>
      </w:tr>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bCs/>
                <w:szCs w:val="22"/>
                <w:lang w:val="es-ES_tradnl"/>
              </w:rPr>
              <w:t>El terreno está ubicado en un municipio con mayoría de población indígena</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3</w:t>
            </w:r>
          </w:p>
        </w:tc>
      </w:tr>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bCs/>
                <w:szCs w:val="22"/>
                <w:lang w:val="es-ES_tradnl"/>
              </w:rPr>
              <w:t>El solicitante es mujer</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2</w:t>
            </w:r>
          </w:p>
        </w:tc>
      </w:tr>
      <w:tr w:rsidR="00841386" w:rsidRPr="00B73997"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bCs/>
                <w:szCs w:val="22"/>
                <w:lang w:val="es-ES_tradnl"/>
              </w:rPr>
            </w:pPr>
            <w:r w:rsidRPr="00447B32">
              <w:rPr>
                <w:rFonts w:ascii="Times New Roman" w:eastAsiaTheme="minorHAnsi" w:hAnsi="Times New Roman"/>
                <w:b/>
                <w:bCs/>
                <w:szCs w:val="22"/>
                <w:lang w:val="es-ES_tradnl"/>
              </w:rPr>
              <w:t>Estímulo al buen manejo forestal</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p>
        </w:tc>
      </w:tr>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bCs/>
                <w:szCs w:val="22"/>
                <w:lang w:val="es-ES_tradnl"/>
              </w:rPr>
            </w:pPr>
            <w:r w:rsidRPr="00447B32">
              <w:rPr>
                <w:rFonts w:ascii="Times New Roman" w:eastAsiaTheme="minorHAnsi" w:hAnsi="Times New Roman"/>
                <w:bCs/>
                <w:szCs w:val="22"/>
                <w:lang w:val="es-ES_tradnl"/>
              </w:rPr>
              <w:t xml:space="preserve">Certificado de </w:t>
            </w:r>
            <w:r w:rsidRPr="00447B32">
              <w:rPr>
                <w:rFonts w:ascii="Times New Roman" w:eastAsiaTheme="minorHAnsi" w:hAnsi="Times New Roman"/>
                <w:szCs w:val="22"/>
                <w:lang w:val="es-ES_tradnl"/>
              </w:rPr>
              <w:t>programa de manejo forestal maderable o no maderable o certificación forestal nacional o internacional</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3</w:t>
            </w:r>
          </w:p>
        </w:tc>
      </w:tr>
      <w:tr w:rsidR="00841386" w:rsidRPr="00447B32" w:rsidTr="00841386">
        <w:tc>
          <w:tcPr>
            <w:tcW w:w="6474" w:type="dxa"/>
          </w:tcPr>
          <w:p w:rsidR="00841386" w:rsidRPr="00447B32" w:rsidRDefault="00841386" w:rsidP="00727BC3">
            <w:pPr>
              <w:autoSpaceDE w:val="0"/>
              <w:autoSpaceDN w:val="0"/>
              <w:adjustRightInd w:val="0"/>
              <w:jc w:val="both"/>
              <w:rPr>
                <w:rFonts w:ascii="Times New Roman" w:eastAsiaTheme="minorHAnsi" w:hAnsi="Times New Roman"/>
                <w:bCs/>
                <w:szCs w:val="22"/>
                <w:lang w:val="es-ES_tradnl"/>
              </w:rPr>
            </w:pPr>
            <w:r w:rsidRPr="00447B32">
              <w:rPr>
                <w:rFonts w:ascii="Times New Roman" w:eastAsiaTheme="minorHAnsi" w:hAnsi="Times New Roman"/>
                <w:szCs w:val="22"/>
                <w:lang w:val="es-ES_tradnl"/>
              </w:rPr>
              <w:t>tiene auditoría técnica preventiva o certificación de buen manejo forestal en proceso</w:t>
            </w:r>
          </w:p>
        </w:tc>
        <w:tc>
          <w:tcPr>
            <w:tcW w:w="816" w:type="dxa"/>
          </w:tcPr>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1</w:t>
            </w:r>
          </w:p>
        </w:tc>
      </w:tr>
    </w:tbl>
    <w:p w:rsidR="00841386" w:rsidRPr="00447B32" w:rsidRDefault="00841386" w:rsidP="00727BC3">
      <w:pPr>
        <w:autoSpaceDE w:val="0"/>
        <w:autoSpaceDN w:val="0"/>
        <w:adjustRightInd w:val="0"/>
        <w:jc w:val="both"/>
        <w:rPr>
          <w:rFonts w:ascii="Times New Roman" w:eastAsiaTheme="minorHAnsi" w:hAnsi="Times New Roman"/>
          <w:szCs w:val="22"/>
          <w:lang w:val="es-ES_tradnl"/>
        </w:rPr>
      </w:pPr>
    </w:p>
    <w:p w:rsidR="00841386" w:rsidRPr="00447B32" w:rsidRDefault="00841386" w:rsidP="00727BC3">
      <w:p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i/>
          <w:szCs w:val="22"/>
          <w:lang w:val="es-ES_tradnl"/>
        </w:rPr>
        <w:t xml:space="preserve">Promoción de la Participación: </w:t>
      </w:r>
      <w:r w:rsidRPr="00447B32">
        <w:rPr>
          <w:rFonts w:ascii="Times New Roman" w:eastAsiaTheme="minorHAnsi" w:hAnsi="Times New Roman"/>
          <w:szCs w:val="22"/>
          <w:lang w:val="es-ES_tradnl"/>
        </w:rPr>
        <w:t>Lograr la participación indígena requiere de un programa específico de comunicación que incluya información, promoción y capacitación. Este tipo de promoción se aplicará en áreas con alto número de comunidades forestales indígenas (Michoacán, Guerrero, Puebla, Oaxaca, Quintana Roo, Veracruz, Hidalgo, Chiapas, Durango, Chihuahua, etc.) de acuerdo con los criterios establecidos por la Comisión de Desarrollo Indígena (CDI).</w:t>
      </w:r>
      <w:r w:rsidRPr="00447B32">
        <w:rPr>
          <w:rFonts w:ascii="Times New Roman" w:eastAsiaTheme="minorHAnsi" w:hAnsi="Times New Roman"/>
          <w:i/>
          <w:szCs w:val="22"/>
          <w:lang w:val="es-ES_tradnl"/>
        </w:rPr>
        <w:t xml:space="preserve"> </w:t>
      </w:r>
      <w:r w:rsidRPr="00447B32">
        <w:rPr>
          <w:rFonts w:ascii="Times New Roman" w:eastAsiaTheme="minorHAnsi" w:hAnsi="Times New Roman"/>
          <w:szCs w:val="22"/>
          <w:lang w:val="es-ES_tradnl"/>
        </w:rPr>
        <w:t xml:space="preserve">Esta estrategia incluirá actividades específicas como las siguientes: </w:t>
      </w:r>
    </w:p>
    <w:p w:rsidR="00841386" w:rsidRPr="00447B32" w:rsidRDefault="00841386" w:rsidP="00727BC3">
      <w:pPr>
        <w:autoSpaceDE w:val="0"/>
        <w:autoSpaceDN w:val="0"/>
        <w:adjustRightInd w:val="0"/>
        <w:jc w:val="both"/>
        <w:rPr>
          <w:rFonts w:ascii="Times New Roman" w:eastAsiaTheme="minorHAnsi" w:hAnsi="Times New Roman"/>
          <w:i/>
          <w:szCs w:val="22"/>
          <w:lang w:val="es-ES_tradnl"/>
        </w:rPr>
      </w:pPr>
    </w:p>
    <w:p w:rsidR="00841386" w:rsidRPr="00447B32" w:rsidRDefault="00841386" w:rsidP="00727BC3">
      <w:pPr>
        <w:pStyle w:val="ListParagraph"/>
        <w:numPr>
          <w:ilvl w:val="0"/>
          <w:numId w:val="34"/>
        </w:num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lastRenderedPageBreak/>
        <w:t>Programa de comunicación para informar sobre el programa y los beneficios del mismo a través de la distribución de materiales bilingües y otros mecanismos de promoción adecuados a la región tales como radios comunitaria;</w:t>
      </w:r>
    </w:p>
    <w:p w:rsidR="00841386" w:rsidRPr="00447B32" w:rsidRDefault="00841386" w:rsidP="00727BC3">
      <w:pPr>
        <w:pStyle w:val="ListParagraph"/>
        <w:numPr>
          <w:ilvl w:val="0"/>
          <w:numId w:val="34"/>
        </w:num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Proponer medidas para adaptar el proceso de financiamiento a las condiciones de las comunidades forestales indígenas tales como: apoyos para la preparación de las propuestas, asistencia técnica focalizada, etc.</w:t>
      </w:r>
    </w:p>
    <w:p w:rsidR="00841386" w:rsidRPr="00447B32" w:rsidRDefault="00841386" w:rsidP="00727BC3">
      <w:pPr>
        <w:pStyle w:val="ListParagraph"/>
        <w:numPr>
          <w:ilvl w:val="0"/>
          <w:numId w:val="34"/>
        </w:num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 xml:space="preserve">Incorporar programas de fortalecimiento de las organizaciones comunitarias para facilitar la presentación de propuestas y elevar las posibilidades de éxito de los proyectos financiados; </w:t>
      </w:r>
    </w:p>
    <w:p w:rsidR="00841386" w:rsidRPr="00447B32" w:rsidRDefault="00841386" w:rsidP="00727BC3">
      <w:pPr>
        <w:pStyle w:val="ListParagraph"/>
        <w:numPr>
          <w:ilvl w:val="0"/>
          <w:numId w:val="34"/>
        </w:numPr>
        <w:autoSpaceDE w:val="0"/>
        <w:autoSpaceDN w:val="0"/>
        <w:adjustRightInd w:val="0"/>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Promover alianzas con entidades federales que puedan apoyar en la promoción (CONAFOR, CDI, BANSEFI, etc.) así como con organizaciones comunitarias locales.</w:t>
      </w:r>
    </w:p>
    <w:p w:rsidR="00841386" w:rsidRPr="00447B32" w:rsidRDefault="00841386" w:rsidP="00727BC3">
      <w:pPr>
        <w:spacing w:line="220" w:lineRule="exact"/>
        <w:jc w:val="both"/>
        <w:rPr>
          <w:rFonts w:ascii="Times New Roman" w:hAnsi="Times New Roman"/>
          <w:szCs w:val="22"/>
          <w:lang w:val="es-ES_tradnl"/>
        </w:rPr>
      </w:pPr>
    </w:p>
    <w:p w:rsidR="00841386" w:rsidRPr="00447B32" w:rsidRDefault="00841386" w:rsidP="00727BC3">
      <w:pPr>
        <w:spacing w:line="220" w:lineRule="exact"/>
        <w:jc w:val="both"/>
        <w:rPr>
          <w:rFonts w:ascii="Times New Roman" w:hAnsi="Times New Roman"/>
          <w:szCs w:val="22"/>
          <w:lang w:val="es-ES_tradnl"/>
        </w:rPr>
      </w:pPr>
      <w:r w:rsidRPr="00447B32">
        <w:rPr>
          <w:rFonts w:ascii="Times New Roman" w:hAnsi="Times New Roman"/>
          <w:i/>
          <w:szCs w:val="22"/>
          <w:lang w:val="es-ES_tradnl"/>
        </w:rPr>
        <w:t>Participación de mujeres</w:t>
      </w:r>
      <w:r w:rsidRPr="00447B32">
        <w:rPr>
          <w:rFonts w:ascii="Times New Roman" w:hAnsi="Times New Roman"/>
          <w:szCs w:val="22"/>
          <w:lang w:val="es-ES_tradnl"/>
        </w:rPr>
        <w:t xml:space="preserve">: Se recomienda incorporar un enfoque de género en todo el proceso de promoción para promover la participación de las mujeres indígenas que son el grupo más vulnerable de la población rural pobre. </w:t>
      </w:r>
    </w:p>
    <w:p w:rsidR="00841386" w:rsidRPr="00447B32" w:rsidRDefault="00841386" w:rsidP="00727BC3">
      <w:pPr>
        <w:spacing w:line="220" w:lineRule="exact"/>
        <w:jc w:val="both"/>
        <w:rPr>
          <w:rFonts w:ascii="Times New Roman" w:hAnsi="Times New Roman"/>
          <w:szCs w:val="22"/>
          <w:lang w:val="es-ES_tradnl"/>
        </w:rPr>
      </w:pPr>
    </w:p>
    <w:p w:rsidR="00841386" w:rsidRPr="00447B32" w:rsidRDefault="00841386" w:rsidP="00727BC3">
      <w:pPr>
        <w:jc w:val="both"/>
        <w:rPr>
          <w:rFonts w:ascii="Times New Roman" w:eastAsiaTheme="minorHAnsi" w:hAnsi="Times New Roman"/>
          <w:b/>
          <w:szCs w:val="22"/>
          <w:lang w:val="es-ES_tradnl"/>
        </w:rPr>
      </w:pPr>
      <w:r w:rsidRPr="00447B32">
        <w:rPr>
          <w:rFonts w:ascii="Times New Roman" w:eastAsiaTheme="minorHAnsi" w:hAnsi="Times New Roman"/>
          <w:b/>
          <w:szCs w:val="22"/>
          <w:lang w:val="es-ES_tradnl"/>
        </w:rPr>
        <w:t>Preparación de Planes Indígenas</w:t>
      </w:r>
    </w:p>
    <w:p w:rsidR="00841386" w:rsidRPr="00447B32" w:rsidRDefault="00841386" w:rsidP="00727BC3">
      <w:pPr>
        <w:jc w:val="both"/>
        <w:rPr>
          <w:rFonts w:ascii="Times New Roman" w:eastAsiaTheme="minorHAnsi" w:hAnsi="Times New Roman"/>
          <w:szCs w:val="22"/>
          <w:lang w:val="es-ES_tradnl"/>
        </w:rPr>
      </w:pPr>
    </w:p>
    <w:p w:rsidR="00841386" w:rsidRPr="00447B32" w:rsidRDefault="00841386" w:rsidP="00727BC3">
      <w:p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 xml:space="preserve">Cuando las acciones del Programa incluyan actividades forestales y/o de turismo rural con potencial de beneficiar comunidades indígenas se prepararán Planes de Desarrollo </w:t>
      </w:r>
      <w:r w:rsidR="00ED62E0" w:rsidRPr="00447B32">
        <w:rPr>
          <w:rFonts w:ascii="Times New Roman" w:eastAsiaTheme="minorHAnsi" w:hAnsi="Times New Roman"/>
          <w:szCs w:val="22"/>
          <w:lang w:val="es-ES_tradnl"/>
        </w:rPr>
        <w:t>Indígena</w:t>
      </w:r>
      <w:r w:rsidRPr="00447B32">
        <w:rPr>
          <w:rFonts w:ascii="Times New Roman" w:eastAsiaTheme="minorHAnsi" w:hAnsi="Times New Roman"/>
          <w:szCs w:val="22"/>
          <w:lang w:val="es-ES_tradnl"/>
        </w:rPr>
        <w:t xml:space="preserve"> para detallar los alcances de aplicación de las medidas propuestas en este marco incluyendo: </w:t>
      </w:r>
    </w:p>
    <w:p w:rsidR="00841386" w:rsidRPr="00447B32" w:rsidRDefault="00841386" w:rsidP="00727BC3">
      <w:pPr>
        <w:jc w:val="both"/>
        <w:rPr>
          <w:rFonts w:ascii="Times New Roman" w:eastAsiaTheme="minorHAnsi" w:hAnsi="Times New Roman"/>
          <w:szCs w:val="22"/>
          <w:lang w:val="es-ES_tradnl"/>
        </w:rPr>
      </w:pP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Relevancia de la actividad forestal comunitaria para las comunidades indígenas.</w:t>
      </w: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Datos socioeconómicos básicos de la población beneficiaria (pueden ser de fuentes secundarias)</w:t>
      </w: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Caracterización etnográfica (CDI tiene información de comunidades indígenas)</w:t>
      </w: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 xml:space="preserve">Registro de consulta (acuerdos de asamblea por ejemplo) </w:t>
      </w: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Acuerdos para la ejecución del proyecto</w:t>
      </w: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Apoyos adicionales que proporcionará Financiera Rural para facilitar la participación tales como: capacitación, asistencia técnica; etc.</w:t>
      </w:r>
    </w:p>
    <w:p w:rsidR="00841386" w:rsidRPr="00447B32" w:rsidRDefault="00841386" w:rsidP="00727BC3">
      <w:pPr>
        <w:pStyle w:val="ListParagraph"/>
        <w:numPr>
          <w:ilvl w:val="0"/>
          <w:numId w:val="33"/>
        </w:numPr>
        <w:jc w:val="both"/>
        <w:rPr>
          <w:rFonts w:ascii="Times New Roman" w:eastAsiaTheme="minorHAnsi" w:hAnsi="Times New Roman"/>
          <w:szCs w:val="22"/>
          <w:lang w:val="es-ES_tradnl"/>
        </w:rPr>
      </w:pPr>
      <w:r w:rsidRPr="00447B32">
        <w:rPr>
          <w:rFonts w:ascii="Times New Roman" w:eastAsiaTheme="minorHAnsi" w:hAnsi="Times New Roman"/>
          <w:szCs w:val="22"/>
          <w:lang w:val="es-ES_tradnl"/>
        </w:rPr>
        <w:t>Definición de metas e indicadores de resultado.</w:t>
      </w:r>
    </w:p>
    <w:p w:rsidR="00841386" w:rsidRPr="00447B32" w:rsidRDefault="00841386" w:rsidP="00727BC3">
      <w:pPr>
        <w:jc w:val="both"/>
        <w:rPr>
          <w:rFonts w:ascii="Times New Roman" w:eastAsiaTheme="minorHAnsi" w:hAnsi="Times New Roman"/>
          <w:szCs w:val="22"/>
          <w:lang w:val="es-ES_tradnl"/>
        </w:rPr>
      </w:pPr>
    </w:p>
    <w:p w:rsidR="00841386" w:rsidRPr="00447B32" w:rsidRDefault="00841386" w:rsidP="00727BC3">
      <w:pPr>
        <w:jc w:val="both"/>
        <w:rPr>
          <w:rFonts w:ascii="Times New Roman" w:hAnsi="Times New Roman"/>
          <w:b/>
          <w:szCs w:val="22"/>
          <w:lang w:val="es-ES_tradnl"/>
        </w:rPr>
      </w:pPr>
      <w:r w:rsidRPr="00447B32">
        <w:rPr>
          <w:rFonts w:ascii="Times New Roman" w:hAnsi="Times New Roman"/>
          <w:b/>
          <w:szCs w:val="22"/>
          <w:lang w:val="es-ES_tradnl"/>
        </w:rPr>
        <w:t>Diseminación de información</w:t>
      </w:r>
    </w:p>
    <w:p w:rsidR="00841386" w:rsidRPr="00447B32" w:rsidRDefault="00841386" w:rsidP="00727BC3">
      <w:pPr>
        <w:jc w:val="both"/>
        <w:rPr>
          <w:rFonts w:ascii="Times New Roman" w:hAnsi="Times New Roman"/>
          <w:szCs w:val="22"/>
          <w:lang w:val="es-ES_tradnl"/>
        </w:rPr>
      </w:pPr>
    </w:p>
    <w:p w:rsidR="00841386" w:rsidRPr="00447B32" w:rsidRDefault="00841386" w:rsidP="00727BC3">
      <w:pPr>
        <w:jc w:val="both"/>
        <w:rPr>
          <w:rFonts w:ascii="Times New Roman" w:hAnsi="Times New Roman"/>
          <w:szCs w:val="22"/>
          <w:lang w:val="es-ES_tradnl"/>
        </w:rPr>
      </w:pPr>
      <w:r w:rsidRPr="00447B32">
        <w:rPr>
          <w:rFonts w:ascii="Times New Roman" w:hAnsi="Times New Roman"/>
          <w:szCs w:val="22"/>
          <w:lang w:val="es-ES_tradnl"/>
        </w:rPr>
        <w:t>De acuerdo con la Política de Pueblos Indígenas los planes se publicaran localmente y en la página web de  Financiera Rural y serán enviados para la aprobación del BID.</w:t>
      </w:r>
    </w:p>
    <w:p w:rsidR="00841386" w:rsidRPr="00447B32" w:rsidRDefault="00841386" w:rsidP="00727BC3">
      <w:pPr>
        <w:jc w:val="both"/>
        <w:rPr>
          <w:szCs w:val="22"/>
          <w:lang w:val="es-ES_tradnl"/>
        </w:rPr>
      </w:pPr>
    </w:p>
    <w:sectPr w:rsidR="00841386" w:rsidRPr="00447B32" w:rsidSect="005E49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99" w:rsidRDefault="007C4599" w:rsidP="002B4232">
      <w:pPr>
        <w:spacing w:line="240" w:lineRule="auto"/>
      </w:pPr>
      <w:r>
        <w:separator/>
      </w:r>
    </w:p>
  </w:endnote>
  <w:endnote w:type="continuationSeparator" w:id="0">
    <w:p w:rsidR="007C4599" w:rsidRDefault="007C4599" w:rsidP="002B42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99" w:rsidRDefault="007C4599">
    <w:pPr>
      <w:pStyle w:val="Footer"/>
      <w:jc w:val="center"/>
    </w:pPr>
  </w:p>
  <w:p w:rsidR="007C4599" w:rsidRDefault="007C4599" w:rsidP="005A3B4B">
    <w:pPr>
      <w:pStyle w:val="Footer"/>
      <w:jc w:val="center"/>
      <w:rPr>
        <w:rFonts w:ascii="Arial" w:hAnsi="Arial"/>
        <w:sz w:val="22"/>
      </w:rPr>
    </w:pPr>
  </w:p>
  <w:p w:rsidR="007C4599" w:rsidRPr="008E73AA" w:rsidRDefault="007C4599" w:rsidP="008E7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750"/>
      <w:docPartObj>
        <w:docPartGallery w:val="Page Numbers (Bottom of Page)"/>
        <w:docPartUnique/>
      </w:docPartObj>
    </w:sdtPr>
    <w:sdtContent>
      <w:p w:rsidR="007C4599" w:rsidRDefault="00862254">
        <w:pPr>
          <w:pStyle w:val="Footer"/>
          <w:jc w:val="center"/>
        </w:pPr>
        <w:fldSimple w:instr=" PAGE   \* MERGEFORMAT ">
          <w:r w:rsidR="00B73997">
            <w:rPr>
              <w:noProof/>
            </w:rPr>
            <w:t>1</w:t>
          </w:r>
        </w:fldSimple>
      </w:p>
    </w:sdtContent>
  </w:sdt>
  <w:p w:rsidR="007C4599" w:rsidRPr="00B42CF2" w:rsidRDefault="007C4599" w:rsidP="00B42C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99" w:rsidRDefault="007C4599">
    <w:pPr>
      <w:pStyle w:val="Footer"/>
      <w:jc w:val="center"/>
    </w:pPr>
  </w:p>
  <w:p w:rsidR="007C4599" w:rsidRDefault="007C4599" w:rsidP="005A3B4B">
    <w:pPr>
      <w:pStyle w:val="Footer"/>
      <w:jc w:val="center"/>
      <w:rPr>
        <w:rFonts w:ascii="Arial" w:hAnsi="Arial"/>
        <w:sz w:val="22"/>
      </w:rPr>
    </w:pPr>
  </w:p>
  <w:p w:rsidR="007C4599" w:rsidRPr="008E73AA" w:rsidRDefault="007C4599" w:rsidP="008E7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99" w:rsidRDefault="007C4599" w:rsidP="002B4232">
      <w:pPr>
        <w:spacing w:line="240" w:lineRule="auto"/>
      </w:pPr>
      <w:r>
        <w:separator/>
      </w:r>
    </w:p>
  </w:footnote>
  <w:footnote w:type="continuationSeparator" w:id="0">
    <w:p w:rsidR="007C4599" w:rsidRDefault="007C4599" w:rsidP="002B4232">
      <w:pPr>
        <w:spacing w:line="240" w:lineRule="auto"/>
      </w:pPr>
      <w:r>
        <w:continuationSeparator/>
      </w:r>
    </w:p>
  </w:footnote>
  <w:footnote w:id="1">
    <w:p w:rsidR="007C4599" w:rsidRPr="0000158C" w:rsidRDefault="007C4599" w:rsidP="0000158C">
      <w:pPr>
        <w:pStyle w:val="FootnoteText"/>
        <w:ind w:left="180" w:hanging="180"/>
        <w:rPr>
          <w:rFonts w:ascii="Times New Roman" w:hAnsi="Times New Roman"/>
        </w:rPr>
      </w:pPr>
      <w:r w:rsidRPr="0000158C">
        <w:rPr>
          <w:rStyle w:val="FootnoteReference"/>
          <w:rFonts w:ascii="Times New Roman" w:hAnsi="Times New Roman"/>
        </w:rPr>
        <w:footnoteRef/>
      </w:r>
      <w:r w:rsidRPr="0000158C">
        <w:rPr>
          <w:rFonts w:ascii="Times New Roman" w:hAnsi="Times New Roman"/>
        </w:rPr>
        <w:t xml:space="preserve"> </w:t>
      </w:r>
      <w:r>
        <w:rPr>
          <w:rFonts w:ascii="Times New Roman" w:hAnsi="Times New Roman"/>
        </w:rPr>
        <w:tab/>
      </w:r>
      <w:r w:rsidRPr="0000158C">
        <w:rPr>
          <w:rFonts w:ascii="Times New Roman" w:hAnsi="Times New Roman"/>
          <w:szCs w:val="22"/>
        </w:rPr>
        <w:t xml:space="preserve">In Mexico, “Ejidos” are collective land grants to groups of individuals that have occurred through the agrarian reform process, whereas </w:t>
      </w:r>
      <w:r w:rsidRPr="009F5D40">
        <w:rPr>
          <w:rFonts w:ascii="Times New Roman" w:hAnsi="Times New Roman"/>
          <w:szCs w:val="22"/>
        </w:rPr>
        <w:t>“Comunidades</w:t>
      </w:r>
      <w:r w:rsidRPr="0000158C">
        <w:rPr>
          <w:rFonts w:ascii="Times New Roman" w:hAnsi="Times New Roman"/>
          <w:szCs w:val="22"/>
        </w:rPr>
        <w:t>” consist of lands redistributed to peasant co</w:t>
      </w:r>
      <w:r>
        <w:rPr>
          <w:rFonts w:ascii="Times New Roman" w:hAnsi="Times New Roman"/>
          <w:szCs w:val="22"/>
        </w:rPr>
        <w:t>mmunities that had been granted</w:t>
      </w:r>
      <w:r w:rsidRPr="0000158C">
        <w:rPr>
          <w:rFonts w:ascii="Times New Roman" w:hAnsi="Times New Roman"/>
          <w:szCs w:val="22"/>
        </w:rPr>
        <w:t xml:space="preserve"> lands by the Spanish Crown. Although agricultural plots are usually individual usufruct, forests tend to be held as common properties in both cases.</w:t>
      </w:r>
    </w:p>
  </w:footnote>
  <w:footnote w:id="2">
    <w:p w:rsidR="007C4599" w:rsidRPr="00472424" w:rsidRDefault="007C4599" w:rsidP="007004F6">
      <w:pPr>
        <w:pStyle w:val="FootnoteText"/>
        <w:ind w:left="180" w:hanging="180"/>
        <w:rPr>
          <w:rFonts w:ascii="Times New Roman" w:hAnsi="Times New Roman"/>
        </w:rPr>
      </w:pPr>
      <w:r w:rsidRPr="00472424">
        <w:rPr>
          <w:rStyle w:val="FootnoteReference"/>
          <w:rFonts w:ascii="Times New Roman" w:hAnsi="Times New Roman"/>
        </w:rPr>
        <w:footnoteRef/>
      </w:r>
      <w:r w:rsidRPr="00472424">
        <w:rPr>
          <w:rFonts w:ascii="Times New Roman" w:hAnsi="Times New Roman"/>
        </w:rPr>
        <w:t xml:space="preserve"> </w:t>
      </w:r>
      <w:r>
        <w:rPr>
          <w:rFonts w:ascii="Times New Roman" w:hAnsi="Times New Roman"/>
        </w:rPr>
        <w:tab/>
      </w:r>
      <w:r w:rsidRPr="00472424">
        <w:rPr>
          <w:rFonts w:ascii="Times New Roman" w:hAnsi="Times New Roman"/>
        </w:rPr>
        <w:t xml:space="preserve">Since </w:t>
      </w:r>
      <w:r>
        <w:rPr>
          <w:rFonts w:ascii="Times New Roman" w:hAnsi="Times New Roman"/>
        </w:rPr>
        <w:t xml:space="preserve">the beginning of </w:t>
      </w:r>
      <w:r w:rsidRPr="00472424">
        <w:rPr>
          <w:rFonts w:ascii="Times New Roman" w:hAnsi="Times New Roman"/>
        </w:rPr>
        <w:t xml:space="preserve">2010, FR has financed </w:t>
      </w:r>
      <w:r>
        <w:rPr>
          <w:rFonts w:ascii="Times New Roman" w:hAnsi="Times New Roman"/>
        </w:rPr>
        <w:t xml:space="preserve">18 projects that include palm oil, mainly in the states of Chiapas, Guerrero, and Tabasco. The total amount loaned was approximately US $2.5 million, which is approximately 0.12% of FR’s loans for 2010. These projects contain a total of 6,622 ha of palm plantations, but the funds were used for maintenance, capital purchases, and working capital, in addition to the creation of palm plantations. </w:t>
      </w:r>
    </w:p>
  </w:footnote>
  <w:footnote w:id="3">
    <w:p w:rsidR="007C4599" w:rsidRDefault="007C4599">
      <w:pPr>
        <w:pStyle w:val="FootnoteText"/>
      </w:pPr>
      <w:r>
        <w:rPr>
          <w:rStyle w:val="FootnoteReference"/>
        </w:rPr>
        <w:footnoteRef/>
      </w:r>
      <w:r>
        <w:t xml:space="preserve"> </w:t>
      </w:r>
      <w:r w:rsidRPr="00F51046">
        <w:rPr>
          <w:rFonts w:ascii="Times New Roman" w:hAnsi="Times New Roman"/>
        </w:rPr>
        <w:t>FR shall consult with IDB environmental and social staff should there be any questions or doubts on a proposed environmental impact categorization.</w:t>
      </w:r>
      <w:r>
        <w:t xml:space="preserve"> </w:t>
      </w:r>
    </w:p>
  </w:footnote>
  <w:footnote w:id="4">
    <w:p w:rsidR="007C4599" w:rsidRPr="00F0746D" w:rsidRDefault="007C4599" w:rsidP="00F0746D">
      <w:pPr>
        <w:pStyle w:val="FootnoteText"/>
        <w:spacing w:after="120"/>
        <w:ind w:left="187" w:hanging="187"/>
        <w:rPr>
          <w:rFonts w:ascii="Times New Roman" w:hAnsi="Times New Roman"/>
        </w:rPr>
      </w:pPr>
      <w:r w:rsidRPr="00F0746D">
        <w:rPr>
          <w:rStyle w:val="FootnoteReference"/>
          <w:rFonts w:ascii="Times New Roman" w:hAnsi="Times New Roman"/>
        </w:rPr>
        <w:footnoteRef/>
      </w:r>
      <w:r w:rsidRPr="00F0746D">
        <w:rPr>
          <w:rFonts w:ascii="Times New Roman" w:hAnsi="Times New Roman"/>
        </w:rPr>
        <w:t xml:space="preserve"> </w:t>
      </w:r>
      <w:r>
        <w:rPr>
          <w:rFonts w:ascii="Times New Roman" w:hAnsi="Times New Roman"/>
        </w:rPr>
        <w:tab/>
      </w:r>
      <w:r w:rsidRPr="00F0746D">
        <w:rPr>
          <w:rFonts w:ascii="Times New Roman" w:hAnsi="Times New Roman"/>
        </w:rPr>
        <w:t>Converted lands are lands that have been converted for the purpose of developing the plantation, regardless of when the conversion took place.</w:t>
      </w:r>
    </w:p>
  </w:footnote>
  <w:footnote w:id="5">
    <w:p w:rsidR="007C4599" w:rsidRPr="00F0746D" w:rsidRDefault="007C4599" w:rsidP="00F0746D">
      <w:pPr>
        <w:pStyle w:val="FootnoteText"/>
        <w:ind w:left="180" w:hanging="180"/>
        <w:rPr>
          <w:rFonts w:ascii="Times New Roman" w:hAnsi="Times New Roman"/>
        </w:rPr>
      </w:pPr>
      <w:r w:rsidRPr="00F0746D">
        <w:rPr>
          <w:rStyle w:val="FootnoteReference"/>
          <w:rFonts w:ascii="Times New Roman" w:hAnsi="Times New Roman"/>
        </w:rPr>
        <w:footnoteRef/>
      </w:r>
      <w:r w:rsidRPr="00F0746D">
        <w:rPr>
          <w:rFonts w:ascii="Times New Roman" w:hAnsi="Times New Roman"/>
        </w:rPr>
        <w:t xml:space="preserve"> </w:t>
      </w:r>
      <w:r w:rsidRPr="00F0746D">
        <w:rPr>
          <w:rFonts w:ascii="Times New Roman" w:hAnsi="Times New Roman"/>
        </w:rPr>
        <w:tab/>
        <w:t>For definitions, see the IDB’s Environment and Safeguards Compliance Policy.</w:t>
      </w:r>
    </w:p>
  </w:footnote>
  <w:footnote w:id="6">
    <w:p w:rsidR="007C4599" w:rsidRPr="00FC409E" w:rsidRDefault="007C4599" w:rsidP="00FC409E">
      <w:pPr>
        <w:autoSpaceDE w:val="0"/>
        <w:autoSpaceDN w:val="0"/>
        <w:adjustRightInd w:val="0"/>
        <w:spacing w:after="120" w:line="240" w:lineRule="auto"/>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sz w:val="14"/>
          <w:szCs w:val="14"/>
        </w:rPr>
        <w:t>This does not apply to project sponsors who are not substantially involved in these activities. “Not substantially involved” means that the activity concerned is ancillary to a project sponsor’s primary operations.</w:t>
      </w:r>
    </w:p>
  </w:footnote>
  <w:footnote w:id="7">
    <w:p w:rsidR="007C4599" w:rsidRPr="00FC409E" w:rsidRDefault="007C4599" w:rsidP="00FC409E">
      <w:pPr>
        <w:autoSpaceDE w:val="0"/>
        <w:autoSpaceDN w:val="0"/>
        <w:adjustRightInd w:val="0"/>
        <w:spacing w:after="120" w:line="240" w:lineRule="auto"/>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sz w:val="14"/>
          <w:szCs w:val="14"/>
        </w:rPr>
        <w:t>This does not apply to project sponsors who are not substantially involved in these activities. “Not substantially involved” means that the activity concerned is ancillary to a project sponsor’s primary operations.</w:t>
      </w:r>
    </w:p>
  </w:footnote>
  <w:footnote w:id="8">
    <w:p w:rsidR="007C4599" w:rsidRPr="00FC409E" w:rsidRDefault="007C4599" w:rsidP="00FC409E">
      <w:pPr>
        <w:pStyle w:val="FootnoteText"/>
        <w:spacing w:after="120"/>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FF"/>
          <w:sz w:val="14"/>
          <w:szCs w:val="14"/>
        </w:rPr>
        <w:t>www.cites.org</w:t>
      </w:r>
      <w:r w:rsidRPr="00FC409E">
        <w:rPr>
          <w:rFonts w:ascii="Times New Roman" w:hAnsi="Times New Roman"/>
          <w:color w:val="000000"/>
          <w:sz w:val="14"/>
          <w:szCs w:val="14"/>
        </w:rPr>
        <w:t>.</w:t>
      </w:r>
    </w:p>
  </w:footnote>
  <w:footnote w:id="9">
    <w:p w:rsidR="007C4599" w:rsidRPr="00FC409E" w:rsidRDefault="007C4599" w:rsidP="00FC409E">
      <w:pPr>
        <w:autoSpaceDE w:val="0"/>
        <w:autoSpaceDN w:val="0"/>
        <w:adjustRightInd w:val="0"/>
        <w:spacing w:after="120" w:line="240" w:lineRule="auto"/>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sz w:val="14"/>
          <w:szCs w:val="14"/>
        </w:rPr>
        <w:t>This does not apply to the purchase of medical equipment, quality control (measurement) equipment and any equipment where it can be demonstrated that the radioactive source is to be trivial and/or adequately shielded.</w:t>
      </w:r>
    </w:p>
  </w:footnote>
  <w:footnote w:id="10">
    <w:p w:rsidR="007C4599" w:rsidRPr="00FC409E" w:rsidRDefault="007C4599" w:rsidP="00FC409E">
      <w:pPr>
        <w:autoSpaceDE w:val="0"/>
        <w:autoSpaceDN w:val="0"/>
        <w:adjustRightInd w:val="0"/>
        <w:spacing w:after="120" w:line="240" w:lineRule="auto"/>
        <w:ind w:left="180" w:hanging="180"/>
        <w:rPr>
          <w:rFonts w:ascii="Times New Roman" w:hAnsi="Times New Roman"/>
          <w:color w:val="000000"/>
          <w:sz w:val="14"/>
          <w:szCs w:val="14"/>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00"/>
          <w:sz w:val="14"/>
          <w:szCs w:val="14"/>
        </w:rPr>
        <w:t>This does not apply to the purchase and use of bonded asbestos cement sheeting where the asbestos content is &lt;20%.</w:t>
      </w:r>
    </w:p>
  </w:footnote>
  <w:footnote w:id="11">
    <w:p w:rsidR="007C4599" w:rsidRPr="00FC409E" w:rsidRDefault="007C4599" w:rsidP="00FC409E">
      <w:pPr>
        <w:pStyle w:val="FootnoteText"/>
        <w:spacing w:after="120"/>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00"/>
          <w:sz w:val="14"/>
          <w:szCs w:val="14"/>
        </w:rPr>
        <w:t xml:space="preserve">Pharmaceutical products subject to phase outs or bans in United Nations, </w:t>
      </w:r>
      <w:r w:rsidRPr="00FC409E">
        <w:rPr>
          <w:rFonts w:ascii="Times New Roman" w:hAnsi="Times New Roman"/>
          <w:i/>
          <w:iCs/>
          <w:color w:val="000000"/>
          <w:sz w:val="14"/>
          <w:szCs w:val="14"/>
        </w:rPr>
        <w:t>Banned Products: Consolidated List of Products Whose Consumption and/or Sale Have Been Banned, Withdrawn, Severely Restricted or not Approved by Governments</w:t>
      </w:r>
      <w:r w:rsidRPr="00FC409E">
        <w:rPr>
          <w:rFonts w:ascii="Times New Roman" w:hAnsi="Times New Roman"/>
          <w:color w:val="000000"/>
          <w:sz w:val="14"/>
          <w:szCs w:val="14"/>
        </w:rPr>
        <w:t xml:space="preserve">. (Last version 2001, </w:t>
      </w:r>
      <w:r w:rsidRPr="00FC409E">
        <w:rPr>
          <w:rFonts w:ascii="Times New Roman" w:hAnsi="Times New Roman"/>
          <w:color w:val="0000FF"/>
          <w:sz w:val="14"/>
          <w:szCs w:val="14"/>
        </w:rPr>
        <w:t>www.who.int/medicines/library/qsm/edm-qsm-2001-3/edm-qsm-2001_3.pdf</w:t>
      </w:r>
      <w:r w:rsidRPr="00FC409E">
        <w:rPr>
          <w:rFonts w:ascii="Times New Roman" w:hAnsi="Times New Roman"/>
          <w:color w:val="000000"/>
          <w:sz w:val="14"/>
          <w:szCs w:val="14"/>
        </w:rPr>
        <w:t>).</w:t>
      </w:r>
    </w:p>
  </w:footnote>
  <w:footnote w:id="12">
    <w:p w:rsidR="007C4599" w:rsidRPr="00FC409E" w:rsidRDefault="007C4599" w:rsidP="00FC409E">
      <w:pPr>
        <w:pStyle w:val="FootnoteText"/>
        <w:spacing w:after="120"/>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00"/>
          <w:sz w:val="14"/>
          <w:szCs w:val="14"/>
        </w:rPr>
        <w:t>Pesticides and herbicides subject to phase outs or bans included in both the Rotterdam Convention (</w:t>
      </w:r>
      <w:r w:rsidRPr="00FC409E">
        <w:rPr>
          <w:rFonts w:ascii="Times New Roman" w:hAnsi="Times New Roman"/>
          <w:color w:val="0000FF"/>
          <w:sz w:val="14"/>
          <w:szCs w:val="14"/>
        </w:rPr>
        <w:t>www.pic.int</w:t>
      </w:r>
      <w:r w:rsidRPr="00FC409E">
        <w:rPr>
          <w:rFonts w:ascii="Times New Roman" w:hAnsi="Times New Roman"/>
          <w:color w:val="000000"/>
          <w:sz w:val="14"/>
          <w:szCs w:val="14"/>
        </w:rPr>
        <w:t>) and the Stockholm Convention (</w:t>
      </w:r>
      <w:r w:rsidRPr="00FC409E">
        <w:rPr>
          <w:rFonts w:ascii="Times New Roman" w:hAnsi="Times New Roman"/>
          <w:color w:val="0000FF"/>
          <w:sz w:val="14"/>
          <w:szCs w:val="14"/>
        </w:rPr>
        <w:t>www.pops.int</w:t>
      </w:r>
      <w:r w:rsidRPr="00FC409E">
        <w:rPr>
          <w:rFonts w:ascii="Times New Roman" w:hAnsi="Times New Roman"/>
          <w:color w:val="000000"/>
          <w:sz w:val="14"/>
          <w:szCs w:val="14"/>
        </w:rPr>
        <w:t>).</w:t>
      </w:r>
    </w:p>
  </w:footnote>
  <w:footnote w:id="13">
    <w:p w:rsidR="007C4599" w:rsidRPr="00FC409E" w:rsidRDefault="007C4599" w:rsidP="00FC409E">
      <w:pPr>
        <w:pStyle w:val="FootnoteText"/>
        <w:spacing w:after="120"/>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00"/>
          <w:sz w:val="14"/>
          <w:szCs w:val="14"/>
        </w:rPr>
        <w:t>Ozone Depleting Substances (ODSs) are chemical compounds which react with and deplete stratospheric ozone, resulting in the widely publicized ‘ozone holes’. The Montreal Protocol lists ODSs and their target reduction and phase out dates. The chemical compounds regulated by the Montreal Protocol include aerosols, refrigerants, foam blowing agents, solvents, and fire protection agents. (</w:t>
      </w:r>
      <w:r w:rsidRPr="00FC409E">
        <w:rPr>
          <w:rFonts w:ascii="Times New Roman" w:hAnsi="Times New Roman"/>
          <w:color w:val="0000FF"/>
          <w:sz w:val="14"/>
          <w:szCs w:val="14"/>
        </w:rPr>
        <w:t>www.unep.org/ozone/montreal.shtml</w:t>
      </w:r>
      <w:r w:rsidRPr="00FC409E">
        <w:rPr>
          <w:rFonts w:ascii="Times New Roman" w:hAnsi="Times New Roman"/>
          <w:color w:val="000000"/>
          <w:sz w:val="14"/>
          <w:szCs w:val="14"/>
        </w:rPr>
        <w:t>).</w:t>
      </w:r>
    </w:p>
  </w:footnote>
  <w:footnote w:id="14">
    <w:p w:rsidR="007C4599" w:rsidRPr="00FC409E" w:rsidRDefault="007C4599" w:rsidP="00FC409E">
      <w:pPr>
        <w:pStyle w:val="FootnoteText"/>
        <w:spacing w:after="120"/>
        <w:ind w:left="180" w:hanging="180"/>
        <w:rPr>
          <w:rFonts w:ascii="Times New Roman" w:hAnsi="Times New Roman"/>
        </w:rPr>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00"/>
          <w:sz w:val="14"/>
          <w:szCs w:val="14"/>
        </w:rPr>
        <w:t>Defined by the Basel Convention (</w:t>
      </w:r>
      <w:r w:rsidRPr="00FC409E">
        <w:rPr>
          <w:rFonts w:ascii="Times New Roman" w:hAnsi="Times New Roman"/>
          <w:color w:val="0000FF"/>
          <w:sz w:val="14"/>
          <w:szCs w:val="14"/>
        </w:rPr>
        <w:t>www.basel.int</w:t>
      </w:r>
      <w:r w:rsidRPr="00FC409E">
        <w:rPr>
          <w:rFonts w:ascii="Times New Roman" w:hAnsi="Times New Roman"/>
          <w:color w:val="000000"/>
          <w:sz w:val="14"/>
          <w:szCs w:val="14"/>
        </w:rPr>
        <w:t>).</w:t>
      </w:r>
    </w:p>
  </w:footnote>
  <w:footnote w:id="15">
    <w:p w:rsidR="007C4599" w:rsidRDefault="007C4599" w:rsidP="00FC409E">
      <w:pPr>
        <w:pStyle w:val="FootnoteText"/>
        <w:spacing w:after="120"/>
        <w:ind w:left="180" w:hanging="180"/>
      </w:pPr>
      <w:r w:rsidRPr="00FC409E">
        <w:rPr>
          <w:rStyle w:val="FootnoteReference"/>
          <w:rFonts w:ascii="Times New Roman" w:hAnsi="Times New Roman"/>
          <w:sz w:val="14"/>
          <w:szCs w:val="14"/>
        </w:rPr>
        <w:footnoteRef/>
      </w:r>
      <w:r w:rsidRPr="00FC409E">
        <w:rPr>
          <w:rFonts w:ascii="Times New Roman" w:hAnsi="Times New Roman"/>
          <w:sz w:val="14"/>
          <w:szCs w:val="14"/>
        </w:rPr>
        <w:t xml:space="preserve"> </w:t>
      </w:r>
      <w:r>
        <w:rPr>
          <w:rFonts w:ascii="Times New Roman" w:hAnsi="Times New Roman"/>
          <w:sz w:val="14"/>
          <w:szCs w:val="14"/>
        </w:rPr>
        <w:tab/>
      </w:r>
      <w:r w:rsidRPr="00FC409E">
        <w:rPr>
          <w:rFonts w:ascii="Times New Roman" w:hAnsi="Times New Roman"/>
          <w:color w:val="000000"/>
          <w:sz w:val="14"/>
          <w:szCs w:val="14"/>
        </w:rPr>
        <w:t>Defined by the International Convention on the reduction and elimination of persistent organic pollutants (POPs)(September 1999) and presently include the pesticides aldrin, chlordane, dieldrin, endrin, heptachlor, mirex, and toxaphene, as well as the industrial chemical chlorobenzene (</w:t>
      </w:r>
      <w:r w:rsidRPr="00FC409E">
        <w:rPr>
          <w:rFonts w:ascii="Times New Roman" w:hAnsi="Times New Roman"/>
          <w:color w:val="0000FF"/>
          <w:sz w:val="14"/>
          <w:szCs w:val="14"/>
        </w:rPr>
        <w:t>www.pops.int</w:t>
      </w:r>
      <w:r w:rsidRPr="00FC409E">
        <w:rPr>
          <w:rFonts w:ascii="Times New Roman" w:hAnsi="Times New Roman"/>
          <w:color w:val="000000"/>
          <w:sz w:val="14"/>
          <w:szCs w:val="14"/>
        </w:rPr>
        <w:t>).</w:t>
      </w:r>
    </w:p>
  </w:footnote>
  <w:footnote w:id="16">
    <w:p w:rsidR="007C4599" w:rsidRPr="00841386" w:rsidRDefault="007C4599" w:rsidP="00841386">
      <w:pPr>
        <w:pStyle w:val="FootnoteText"/>
        <w:ind w:left="180" w:hanging="180"/>
        <w:rPr>
          <w:rFonts w:ascii="Times New Roman" w:hAnsi="Times New Roman"/>
          <w:lang w:val="es-MX"/>
        </w:rPr>
      </w:pPr>
      <w:r w:rsidRPr="00841386">
        <w:rPr>
          <w:rStyle w:val="FootnoteReference"/>
          <w:rFonts w:ascii="Times New Roman" w:hAnsi="Times New Roman"/>
        </w:rPr>
        <w:footnoteRef/>
      </w:r>
      <w:r>
        <w:rPr>
          <w:rFonts w:ascii="Times New Roman" w:hAnsi="Times New Roman"/>
          <w:lang w:val="es-ES_tradnl"/>
        </w:rPr>
        <w:tab/>
      </w:r>
      <w:r w:rsidRPr="00841386">
        <w:rPr>
          <w:rFonts w:ascii="Times New Roman" w:hAnsi="Times New Roman"/>
          <w:lang w:val="es-ES_tradnl"/>
        </w:rPr>
        <w:t xml:space="preserve">SAGARPA. </w:t>
      </w:r>
      <w:r w:rsidRPr="00E87B71">
        <w:rPr>
          <w:rFonts w:ascii="Times New Roman" w:hAnsi="Times New Roman"/>
          <w:szCs w:val="22"/>
          <w:lang w:val="es-EC"/>
        </w:rPr>
        <w:t>2006</w:t>
      </w:r>
      <w:r w:rsidRPr="00841386">
        <w:rPr>
          <w:rFonts w:ascii="Times New Roman" w:hAnsi="Times New Roman"/>
          <w:lang w:val="es-ES_tradnl"/>
        </w:rPr>
        <w:t>. “El Sector Agropecuario Mexicano: evolución, retos y perspectivas”.</w:t>
      </w:r>
    </w:p>
  </w:footnote>
  <w:footnote w:id="17">
    <w:p w:rsidR="007C4599" w:rsidRPr="00841386" w:rsidRDefault="007C4599" w:rsidP="00841386">
      <w:pPr>
        <w:pStyle w:val="FootnoteText"/>
        <w:ind w:left="270" w:hanging="270"/>
        <w:rPr>
          <w:rFonts w:ascii="Times New Roman" w:hAnsi="Times New Roman"/>
          <w:lang w:val="es-ES_tradnl"/>
        </w:rPr>
      </w:pPr>
      <w:r w:rsidRPr="00841386">
        <w:rPr>
          <w:rStyle w:val="FootnoteReference"/>
          <w:rFonts w:ascii="Times New Roman" w:hAnsi="Times New Roman"/>
        </w:rPr>
        <w:footnoteRef/>
      </w:r>
      <w:r>
        <w:rPr>
          <w:rFonts w:ascii="Times New Roman" w:hAnsi="Times New Roman"/>
          <w:lang w:val="es-ES_tradnl"/>
        </w:rPr>
        <w:t xml:space="preserve"> </w:t>
      </w:r>
      <w:r w:rsidRPr="00841386">
        <w:rPr>
          <w:rFonts w:ascii="Times New Roman" w:hAnsi="Times New Roman"/>
          <w:lang w:val="es-ES_tradnl"/>
        </w:rPr>
        <w:t xml:space="preserve">Destacan los </w:t>
      </w:r>
      <w:r w:rsidRPr="00841386">
        <w:rPr>
          <w:rFonts w:ascii="Times New Roman" w:hAnsi="Times New Roman"/>
          <w:szCs w:val="24"/>
          <w:lang w:val="es-ES_tradnl"/>
        </w:rPr>
        <w:t>riesgos climatológicos, de comercialización y de precios; así como la concentración de riesgo por actividad y zonas geográficas. Más aún, hay mayores limitaciones en términos de colateral disponible y su ejecución.</w:t>
      </w:r>
    </w:p>
  </w:footnote>
  <w:footnote w:id="18">
    <w:p w:rsidR="007C4599" w:rsidRPr="00995301" w:rsidRDefault="007C4599" w:rsidP="00995301">
      <w:pPr>
        <w:pStyle w:val="FootnoteText"/>
        <w:ind w:left="180" w:hanging="180"/>
        <w:rPr>
          <w:rFonts w:ascii="Times New Roman" w:hAnsi="Times New Roman"/>
          <w:lang w:val="es-ES_tradnl"/>
        </w:rPr>
      </w:pPr>
      <w:r w:rsidRPr="00995301">
        <w:rPr>
          <w:rStyle w:val="FootnoteReference"/>
          <w:rFonts w:ascii="Times New Roman" w:hAnsi="Times New Roman"/>
        </w:rPr>
        <w:footnoteRef/>
      </w:r>
      <w:r w:rsidRPr="00995301">
        <w:rPr>
          <w:rFonts w:ascii="Times New Roman" w:hAnsi="Times New Roman"/>
          <w:lang w:val="es-ES_tradnl"/>
        </w:rPr>
        <w:t xml:space="preserve"> Las Empresas Forestales Comunitarias se basan en la explotación comercial de madera proveniente de bosques de propiedad comunal. Las EFC buscan la generación de ingresos, la conservación de los bosques, y la producción de bienes públicos para el beneficio comunitario.</w:t>
      </w:r>
    </w:p>
  </w:footnote>
  <w:footnote w:id="19">
    <w:p w:rsidR="007C4599" w:rsidRPr="00E87B71" w:rsidRDefault="007C4599" w:rsidP="00841386">
      <w:pPr>
        <w:pStyle w:val="FootnoteText"/>
        <w:ind w:left="180" w:hanging="180"/>
        <w:rPr>
          <w:rFonts w:ascii="Times New Roman" w:hAnsi="Times New Roman"/>
        </w:rPr>
      </w:pPr>
      <w:r w:rsidRPr="00E87B71">
        <w:rPr>
          <w:rStyle w:val="FootnoteReference"/>
          <w:rFonts w:ascii="Times New Roman" w:hAnsi="Times New Roman"/>
        </w:rPr>
        <w:footnoteRef/>
      </w:r>
      <w:r w:rsidRPr="00E87B71">
        <w:rPr>
          <w:rFonts w:ascii="Times New Roman" w:hAnsi="Times New Roman"/>
        </w:rPr>
        <w:t xml:space="preserve"> Operational Policy on Indigenous Peoples and Strategy for Indigenous Development: Chapter IV Policy Directives: Mainstreaming indigenous specifically in projects with a general approach (p6)</w:t>
      </w:r>
    </w:p>
  </w:footnote>
  <w:footnote w:id="20">
    <w:p w:rsidR="007C4599" w:rsidRPr="00841386" w:rsidRDefault="007C4599" w:rsidP="00841386">
      <w:pPr>
        <w:autoSpaceDE w:val="0"/>
        <w:autoSpaceDN w:val="0"/>
        <w:adjustRightInd w:val="0"/>
        <w:ind w:left="180" w:hanging="180"/>
        <w:rPr>
          <w:rFonts w:ascii="Times New Roman" w:eastAsiaTheme="minorHAnsi" w:hAnsi="Times New Roman"/>
          <w:sz w:val="20"/>
        </w:rPr>
      </w:pPr>
      <w:r w:rsidRPr="00841386">
        <w:rPr>
          <w:rStyle w:val="FootnoteReference"/>
          <w:rFonts w:ascii="Times New Roman" w:hAnsi="Times New Roman"/>
          <w:sz w:val="20"/>
        </w:rPr>
        <w:footnoteRef/>
      </w:r>
      <w:r w:rsidRPr="00841386">
        <w:rPr>
          <w:rFonts w:ascii="Times New Roman" w:hAnsi="Times New Roman"/>
          <w:sz w:val="20"/>
        </w:rPr>
        <w:t xml:space="preserve"> </w:t>
      </w:r>
      <w:r w:rsidRPr="00841386">
        <w:rPr>
          <w:rFonts w:ascii="Times New Roman" w:eastAsiaTheme="minorHAnsi" w:hAnsi="Times New Roman"/>
          <w:sz w:val="20"/>
        </w:rPr>
        <w:t xml:space="preserve">(Wexler and Bray 1996,237; Bray and Wexler 1996) Citados en: </w:t>
      </w:r>
      <w:r w:rsidRPr="00841386">
        <w:rPr>
          <w:rFonts w:ascii="Times New Roman" w:eastAsiaTheme="minorHAnsi" w:hAnsi="Times New Roman"/>
          <w:bCs/>
          <w:sz w:val="20"/>
        </w:rPr>
        <w:t xml:space="preserve">Campesinos and Mexican Forest Policy during the Twentieth Century by </w:t>
      </w:r>
      <w:r w:rsidRPr="00841386">
        <w:rPr>
          <w:rFonts w:ascii="Times New Roman" w:eastAsiaTheme="minorHAnsi" w:hAnsi="Times New Roman"/>
          <w:sz w:val="20"/>
        </w:rPr>
        <w:t xml:space="preserve">Dan Klooster </w:t>
      </w:r>
    </w:p>
    <w:p w:rsidR="007C4599" w:rsidRPr="00841386" w:rsidRDefault="007C4599" w:rsidP="00841386">
      <w:pPr>
        <w:pStyle w:val="FootnoteText"/>
        <w:ind w:left="180" w:hanging="180"/>
        <w:rPr>
          <w:rFonts w:ascii="Times New Roman" w:hAnsi="Times New Roman"/>
        </w:rPr>
      </w:pPr>
    </w:p>
  </w:footnote>
  <w:footnote w:id="21">
    <w:p w:rsidR="007C4599" w:rsidRPr="00841386" w:rsidRDefault="007C4599" w:rsidP="00841386">
      <w:pPr>
        <w:pStyle w:val="FootnoteText"/>
        <w:ind w:left="180" w:hanging="180"/>
        <w:rPr>
          <w:rFonts w:ascii="Times New Roman" w:hAnsi="Times New Roman"/>
        </w:rPr>
      </w:pPr>
      <w:r w:rsidRPr="00841386">
        <w:rPr>
          <w:rStyle w:val="FootnoteReference"/>
          <w:rFonts w:ascii="Times New Roman" w:hAnsi="Times New Roman"/>
        </w:rPr>
        <w:footnoteRef/>
      </w:r>
      <w:r w:rsidRPr="00841386">
        <w:rPr>
          <w:rFonts w:ascii="Times New Roman" w:hAnsi="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EC2CEA2"/>
    <w:lvl w:ilvl="0">
      <w:start w:val="1"/>
      <w:numFmt w:val="bullet"/>
      <w:pStyle w:val="BlockText"/>
      <w:lvlText w:val=""/>
      <w:lvlJc w:val="left"/>
      <w:pPr>
        <w:tabs>
          <w:tab w:val="num" w:pos="1080"/>
        </w:tabs>
        <w:ind w:left="1080" w:hanging="360"/>
      </w:pPr>
      <w:rPr>
        <w:rFonts w:ascii="Symbol" w:hAnsi="Symbol" w:hint="default"/>
      </w:rPr>
    </w:lvl>
  </w:abstractNum>
  <w:abstractNum w:abstractNumId="1">
    <w:nsid w:val="FFFFFF83"/>
    <w:multiLevelType w:val="singleLevel"/>
    <w:tmpl w:val="950C8DFE"/>
    <w:lvl w:ilvl="0">
      <w:start w:val="1"/>
      <w:numFmt w:val="bullet"/>
      <w:pStyle w:val="ListBullet3"/>
      <w:lvlText w:val=""/>
      <w:lvlJc w:val="left"/>
      <w:pPr>
        <w:tabs>
          <w:tab w:val="num" w:pos="720"/>
        </w:tabs>
        <w:ind w:left="720" w:hanging="360"/>
      </w:pPr>
      <w:rPr>
        <w:rFonts w:ascii="Symbol" w:hAnsi="Symbol" w:hint="default"/>
      </w:rPr>
    </w:lvl>
  </w:abstractNum>
  <w:abstractNum w:abstractNumId="2">
    <w:nsid w:val="037C4E16"/>
    <w:multiLevelType w:val="hybridMultilevel"/>
    <w:tmpl w:val="615A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701D9"/>
    <w:multiLevelType w:val="multilevel"/>
    <w:tmpl w:val="EC90020A"/>
    <w:lvl w:ilvl="0">
      <w:start w:val="1"/>
      <w:numFmt w:val="decimal"/>
      <w:lvlText w:val="%1"/>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b/>
        <w:i w:val="0"/>
        <w:sz w:val="24"/>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outline w:val="0"/>
        <w:shadow w:val="0"/>
        <w:emboss w:val="0"/>
        <w:imprint w:val="0"/>
        <w:snapToGrid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CD90232"/>
    <w:multiLevelType w:val="multilevel"/>
    <w:tmpl w:val="BD226B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DD0205"/>
    <w:multiLevelType w:val="hybridMultilevel"/>
    <w:tmpl w:val="ACDE4F6A"/>
    <w:lvl w:ilvl="0" w:tplc="04090019">
      <w:start w:val="1"/>
      <w:numFmt w:val="lowerLetter"/>
      <w:lvlText w:val="(%1)"/>
      <w:lvlJc w:val="left"/>
      <w:pPr>
        <w:tabs>
          <w:tab w:val="num" w:pos="360"/>
        </w:tabs>
        <w:ind w:left="360" w:hanging="360"/>
      </w:pPr>
      <w:rPr>
        <w:rFonts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1E53DBA"/>
    <w:multiLevelType w:val="hybridMultilevel"/>
    <w:tmpl w:val="7AE04BBA"/>
    <w:lvl w:ilvl="0" w:tplc="2806BF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D76154"/>
    <w:multiLevelType w:val="hybridMultilevel"/>
    <w:tmpl w:val="5930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3B7615"/>
    <w:multiLevelType w:val="hybridMultilevel"/>
    <w:tmpl w:val="AF5E5488"/>
    <w:lvl w:ilvl="0" w:tplc="04090019">
      <w:start w:val="1"/>
      <w:numFmt w:val="lowerLetter"/>
      <w:lvlText w:val="(%1)"/>
      <w:lvlJc w:val="left"/>
      <w:pPr>
        <w:ind w:left="720" w:hanging="360"/>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7090D"/>
    <w:multiLevelType w:val="hybridMultilevel"/>
    <w:tmpl w:val="B9B01A26"/>
    <w:lvl w:ilvl="0" w:tplc="04090019">
      <w:start w:val="1"/>
      <w:numFmt w:val="lowerLetter"/>
      <w:lvlText w:val="(%1)"/>
      <w:lvlJc w:val="left"/>
      <w:pPr>
        <w:ind w:left="720" w:hanging="360"/>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1347"/>
    <w:multiLevelType w:val="hybridMultilevel"/>
    <w:tmpl w:val="71FE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F68B7"/>
    <w:multiLevelType w:val="hybridMultilevel"/>
    <w:tmpl w:val="0A30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15803"/>
    <w:multiLevelType w:val="multilevel"/>
    <w:tmpl w:val="3EA0E6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F297269"/>
    <w:multiLevelType w:val="hybridMultilevel"/>
    <w:tmpl w:val="BF687814"/>
    <w:lvl w:ilvl="0" w:tplc="2806BF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6E3633"/>
    <w:multiLevelType w:val="multilevel"/>
    <w:tmpl w:val="739ED4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77373BC"/>
    <w:multiLevelType w:val="hybridMultilevel"/>
    <w:tmpl w:val="9FF064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85841CE"/>
    <w:multiLevelType w:val="hybridMultilevel"/>
    <w:tmpl w:val="7C0A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36BAD"/>
    <w:multiLevelType w:val="hybridMultilevel"/>
    <w:tmpl w:val="420A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92C46"/>
    <w:multiLevelType w:val="hybridMultilevel"/>
    <w:tmpl w:val="BEBCED86"/>
    <w:lvl w:ilvl="0" w:tplc="F18AEF7A">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B95CA3"/>
    <w:multiLevelType w:val="hybridMultilevel"/>
    <w:tmpl w:val="2024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135A30"/>
    <w:multiLevelType w:val="hybridMultilevel"/>
    <w:tmpl w:val="627A5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A41767B"/>
    <w:multiLevelType w:val="hybridMultilevel"/>
    <w:tmpl w:val="3D5C4C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9672D2"/>
    <w:multiLevelType w:val="multilevel"/>
    <w:tmpl w:val="1A3842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FF70A6C"/>
    <w:multiLevelType w:val="multilevel"/>
    <w:tmpl w:val="A8ECF9C6"/>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4">
    <w:nsid w:val="59F43560"/>
    <w:multiLevelType w:val="hybridMultilevel"/>
    <w:tmpl w:val="BF687814"/>
    <w:lvl w:ilvl="0" w:tplc="2806BF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C972FE"/>
    <w:multiLevelType w:val="hybridMultilevel"/>
    <w:tmpl w:val="AC98C0E2"/>
    <w:lvl w:ilvl="0" w:tplc="04090019">
      <w:start w:val="1"/>
      <w:numFmt w:val="lowerLetter"/>
      <w:lvlText w:val="(%1)"/>
      <w:lvlJc w:val="left"/>
      <w:pPr>
        <w:ind w:left="360" w:hanging="360"/>
      </w:pPr>
      <w:rPr>
        <w:rFonts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502042"/>
    <w:multiLevelType w:val="multilevel"/>
    <w:tmpl w:val="5E4263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E203ACF"/>
    <w:multiLevelType w:val="hybridMultilevel"/>
    <w:tmpl w:val="B19EA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0946A28"/>
    <w:multiLevelType w:val="hybridMultilevel"/>
    <w:tmpl w:val="496E6592"/>
    <w:lvl w:ilvl="0" w:tplc="A3CE96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0724EA"/>
    <w:multiLevelType w:val="hybridMultilevel"/>
    <w:tmpl w:val="9F6C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53599"/>
    <w:multiLevelType w:val="hybridMultilevel"/>
    <w:tmpl w:val="26248686"/>
    <w:lvl w:ilvl="0" w:tplc="E1147E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2061E6"/>
    <w:multiLevelType w:val="hybridMultilevel"/>
    <w:tmpl w:val="EBFE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75E8C"/>
    <w:multiLevelType w:val="hybridMultilevel"/>
    <w:tmpl w:val="BBE4D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E8387A"/>
    <w:multiLevelType w:val="hybridMultilevel"/>
    <w:tmpl w:val="A4D04DB2"/>
    <w:lvl w:ilvl="0" w:tplc="57E6661E">
      <w:start w:val="1"/>
      <w:numFmt w:val="bullet"/>
      <w:lvlText w:val=""/>
      <w:lvlJc w:val="left"/>
      <w:pPr>
        <w:ind w:left="765" w:hanging="360"/>
      </w:pPr>
      <w:rPr>
        <w:rFonts w:ascii="Symbol" w:hAnsi="Symbol" w:hint="default"/>
      </w:rPr>
    </w:lvl>
    <w:lvl w:ilvl="1" w:tplc="21784298">
      <w:start w:val="1"/>
      <w:numFmt w:val="bullet"/>
      <w:lvlText w:val="o"/>
      <w:lvlJc w:val="left"/>
      <w:pPr>
        <w:ind w:left="1485" w:hanging="360"/>
      </w:pPr>
      <w:rPr>
        <w:rFonts w:ascii="Courier New" w:hAnsi="Courier New" w:cs="Courier New" w:hint="default"/>
      </w:rPr>
    </w:lvl>
    <w:lvl w:ilvl="2" w:tplc="21E24E36" w:tentative="1">
      <w:start w:val="1"/>
      <w:numFmt w:val="bullet"/>
      <w:lvlText w:val=""/>
      <w:lvlJc w:val="left"/>
      <w:pPr>
        <w:ind w:left="2205" w:hanging="360"/>
      </w:pPr>
      <w:rPr>
        <w:rFonts w:ascii="Wingdings" w:hAnsi="Wingdings" w:hint="default"/>
      </w:rPr>
    </w:lvl>
    <w:lvl w:ilvl="3" w:tplc="E8361DDC" w:tentative="1">
      <w:start w:val="1"/>
      <w:numFmt w:val="bullet"/>
      <w:lvlText w:val=""/>
      <w:lvlJc w:val="left"/>
      <w:pPr>
        <w:ind w:left="2925" w:hanging="360"/>
      </w:pPr>
      <w:rPr>
        <w:rFonts w:ascii="Symbol" w:hAnsi="Symbol" w:hint="default"/>
      </w:rPr>
    </w:lvl>
    <w:lvl w:ilvl="4" w:tplc="D3BC7E38" w:tentative="1">
      <w:start w:val="1"/>
      <w:numFmt w:val="bullet"/>
      <w:lvlText w:val="o"/>
      <w:lvlJc w:val="left"/>
      <w:pPr>
        <w:ind w:left="3645" w:hanging="360"/>
      </w:pPr>
      <w:rPr>
        <w:rFonts w:ascii="Courier New" w:hAnsi="Courier New" w:cs="Courier New" w:hint="default"/>
      </w:rPr>
    </w:lvl>
    <w:lvl w:ilvl="5" w:tplc="BCA82A4C" w:tentative="1">
      <w:start w:val="1"/>
      <w:numFmt w:val="bullet"/>
      <w:lvlText w:val=""/>
      <w:lvlJc w:val="left"/>
      <w:pPr>
        <w:ind w:left="4365" w:hanging="360"/>
      </w:pPr>
      <w:rPr>
        <w:rFonts w:ascii="Wingdings" w:hAnsi="Wingdings" w:hint="default"/>
      </w:rPr>
    </w:lvl>
    <w:lvl w:ilvl="6" w:tplc="2240410A" w:tentative="1">
      <w:start w:val="1"/>
      <w:numFmt w:val="bullet"/>
      <w:lvlText w:val=""/>
      <w:lvlJc w:val="left"/>
      <w:pPr>
        <w:ind w:left="5085" w:hanging="360"/>
      </w:pPr>
      <w:rPr>
        <w:rFonts w:ascii="Symbol" w:hAnsi="Symbol" w:hint="default"/>
      </w:rPr>
    </w:lvl>
    <w:lvl w:ilvl="7" w:tplc="8E0E11BE" w:tentative="1">
      <w:start w:val="1"/>
      <w:numFmt w:val="bullet"/>
      <w:lvlText w:val="o"/>
      <w:lvlJc w:val="left"/>
      <w:pPr>
        <w:ind w:left="5805" w:hanging="360"/>
      </w:pPr>
      <w:rPr>
        <w:rFonts w:ascii="Courier New" w:hAnsi="Courier New" w:cs="Courier New" w:hint="default"/>
      </w:rPr>
    </w:lvl>
    <w:lvl w:ilvl="8" w:tplc="0C50A65E" w:tentative="1">
      <w:start w:val="1"/>
      <w:numFmt w:val="bullet"/>
      <w:lvlText w:val=""/>
      <w:lvlJc w:val="left"/>
      <w:pPr>
        <w:ind w:left="6525" w:hanging="360"/>
      </w:pPr>
      <w:rPr>
        <w:rFonts w:ascii="Wingdings" w:hAnsi="Wingdings" w:hint="default"/>
      </w:rPr>
    </w:lvl>
  </w:abstractNum>
  <w:abstractNum w:abstractNumId="34">
    <w:nsid w:val="672D064A"/>
    <w:multiLevelType w:val="hybridMultilevel"/>
    <w:tmpl w:val="4160607C"/>
    <w:lvl w:ilvl="0" w:tplc="88801D1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466ED4"/>
    <w:multiLevelType w:val="hybridMultilevel"/>
    <w:tmpl w:val="30126CD8"/>
    <w:lvl w:ilvl="0" w:tplc="F18AEF7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94A0F"/>
    <w:multiLevelType w:val="hybridMultilevel"/>
    <w:tmpl w:val="BF7695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E6F5B7C"/>
    <w:multiLevelType w:val="multilevel"/>
    <w:tmpl w:val="3EA0E6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F5B4956"/>
    <w:multiLevelType w:val="hybridMultilevel"/>
    <w:tmpl w:val="8E3C348C"/>
    <w:lvl w:ilvl="0" w:tplc="AC62C480">
      <w:start w:val="1"/>
      <w:numFmt w:val="upperRoman"/>
      <w:lvlText w:val="%1."/>
      <w:lvlJc w:val="left"/>
      <w:pPr>
        <w:ind w:left="1080" w:hanging="720"/>
      </w:pPr>
      <w:rPr>
        <w:rFonts w:hint="default"/>
        <w:b/>
      </w:rPr>
    </w:lvl>
    <w:lvl w:ilvl="1" w:tplc="F884A74E">
      <w:start w:val="1"/>
      <w:numFmt w:val="lowerLetter"/>
      <w:lvlText w:val="%2."/>
      <w:lvlJc w:val="left"/>
      <w:pPr>
        <w:ind w:left="1440" w:hanging="360"/>
      </w:pPr>
    </w:lvl>
    <w:lvl w:ilvl="2" w:tplc="CEDECF72">
      <w:start w:val="1"/>
      <w:numFmt w:val="lowerRoman"/>
      <w:lvlText w:val="%3."/>
      <w:lvlJc w:val="right"/>
      <w:pPr>
        <w:ind w:left="2160" w:hanging="180"/>
      </w:pPr>
    </w:lvl>
    <w:lvl w:ilvl="3" w:tplc="DF4ACA52">
      <w:start w:val="1"/>
      <w:numFmt w:val="bullet"/>
      <w:lvlText w:val=""/>
      <w:lvlJc w:val="left"/>
      <w:pPr>
        <w:ind w:left="2880" w:hanging="360"/>
      </w:pPr>
      <w:rPr>
        <w:rFonts w:ascii="Symbol" w:hAnsi="Symbol" w:hint="default"/>
        <w:b w:val="0"/>
      </w:rPr>
    </w:lvl>
    <w:lvl w:ilvl="4" w:tplc="64D48368" w:tentative="1">
      <w:start w:val="1"/>
      <w:numFmt w:val="lowerLetter"/>
      <w:lvlText w:val="%5."/>
      <w:lvlJc w:val="left"/>
      <w:pPr>
        <w:ind w:left="3600" w:hanging="360"/>
      </w:pPr>
    </w:lvl>
    <w:lvl w:ilvl="5" w:tplc="C3287D96" w:tentative="1">
      <w:start w:val="1"/>
      <w:numFmt w:val="lowerRoman"/>
      <w:lvlText w:val="%6."/>
      <w:lvlJc w:val="right"/>
      <w:pPr>
        <w:ind w:left="4320" w:hanging="180"/>
      </w:pPr>
    </w:lvl>
    <w:lvl w:ilvl="6" w:tplc="5B80A482" w:tentative="1">
      <w:start w:val="1"/>
      <w:numFmt w:val="decimal"/>
      <w:lvlText w:val="%7."/>
      <w:lvlJc w:val="left"/>
      <w:pPr>
        <w:ind w:left="5040" w:hanging="360"/>
      </w:pPr>
    </w:lvl>
    <w:lvl w:ilvl="7" w:tplc="9348A110" w:tentative="1">
      <w:start w:val="1"/>
      <w:numFmt w:val="lowerLetter"/>
      <w:lvlText w:val="%8."/>
      <w:lvlJc w:val="left"/>
      <w:pPr>
        <w:ind w:left="5760" w:hanging="360"/>
      </w:pPr>
    </w:lvl>
    <w:lvl w:ilvl="8" w:tplc="6BDC320C" w:tentative="1">
      <w:start w:val="1"/>
      <w:numFmt w:val="lowerRoman"/>
      <w:lvlText w:val="%9."/>
      <w:lvlJc w:val="right"/>
      <w:pPr>
        <w:ind w:left="6480" w:hanging="180"/>
      </w:pPr>
    </w:lvl>
  </w:abstractNum>
  <w:abstractNum w:abstractNumId="39">
    <w:nsid w:val="74EC532F"/>
    <w:multiLevelType w:val="multilevel"/>
    <w:tmpl w:val="3F065B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7816B5F"/>
    <w:multiLevelType w:val="hybridMultilevel"/>
    <w:tmpl w:val="CA022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8047997"/>
    <w:multiLevelType w:val="multilevel"/>
    <w:tmpl w:val="3EA0E6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7A1956B6"/>
    <w:multiLevelType w:val="multilevel"/>
    <w:tmpl w:val="3EA0E6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7D8D6CE0"/>
    <w:multiLevelType w:val="hybridMultilevel"/>
    <w:tmpl w:val="4BA683F0"/>
    <w:lvl w:ilvl="0" w:tplc="38AA3C60">
      <w:start w:val="1"/>
      <w:numFmt w:val="bullet"/>
      <w:lvlText w:val=""/>
      <w:lvlJc w:val="left"/>
      <w:pPr>
        <w:ind w:left="720" w:hanging="360"/>
      </w:pPr>
      <w:rPr>
        <w:rFonts w:ascii="Symbol" w:hAnsi="Symbol" w:hint="default"/>
      </w:rPr>
    </w:lvl>
    <w:lvl w:ilvl="1" w:tplc="821A810C">
      <w:start w:val="1"/>
      <w:numFmt w:val="bullet"/>
      <w:lvlText w:val="o"/>
      <w:lvlJc w:val="left"/>
      <w:pPr>
        <w:ind w:left="1440" w:hanging="360"/>
      </w:pPr>
      <w:rPr>
        <w:rFonts w:ascii="Courier New" w:hAnsi="Courier New" w:cs="Courier New" w:hint="default"/>
      </w:rPr>
    </w:lvl>
    <w:lvl w:ilvl="2" w:tplc="526ED6F0">
      <w:start w:val="1"/>
      <w:numFmt w:val="bullet"/>
      <w:lvlText w:val=""/>
      <w:lvlJc w:val="left"/>
      <w:pPr>
        <w:ind w:left="2160" w:hanging="360"/>
      </w:pPr>
      <w:rPr>
        <w:rFonts w:ascii="Wingdings" w:hAnsi="Wingdings" w:hint="default"/>
      </w:rPr>
    </w:lvl>
    <w:lvl w:ilvl="3" w:tplc="33E65752">
      <w:start w:val="1"/>
      <w:numFmt w:val="bullet"/>
      <w:lvlText w:val=""/>
      <w:lvlJc w:val="left"/>
      <w:pPr>
        <w:ind w:left="2880" w:hanging="360"/>
      </w:pPr>
      <w:rPr>
        <w:rFonts w:ascii="Symbol" w:hAnsi="Symbol" w:hint="default"/>
      </w:rPr>
    </w:lvl>
    <w:lvl w:ilvl="4" w:tplc="7F322CD2" w:tentative="1">
      <w:start w:val="1"/>
      <w:numFmt w:val="bullet"/>
      <w:lvlText w:val="o"/>
      <w:lvlJc w:val="left"/>
      <w:pPr>
        <w:ind w:left="3600" w:hanging="360"/>
      </w:pPr>
      <w:rPr>
        <w:rFonts w:ascii="Courier New" w:hAnsi="Courier New" w:cs="Courier New" w:hint="default"/>
      </w:rPr>
    </w:lvl>
    <w:lvl w:ilvl="5" w:tplc="BE487C72" w:tentative="1">
      <w:start w:val="1"/>
      <w:numFmt w:val="bullet"/>
      <w:lvlText w:val=""/>
      <w:lvlJc w:val="left"/>
      <w:pPr>
        <w:ind w:left="4320" w:hanging="360"/>
      </w:pPr>
      <w:rPr>
        <w:rFonts w:ascii="Wingdings" w:hAnsi="Wingdings" w:hint="default"/>
      </w:rPr>
    </w:lvl>
    <w:lvl w:ilvl="6" w:tplc="A0021F7C" w:tentative="1">
      <w:start w:val="1"/>
      <w:numFmt w:val="bullet"/>
      <w:lvlText w:val=""/>
      <w:lvlJc w:val="left"/>
      <w:pPr>
        <w:ind w:left="5040" w:hanging="360"/>
      </w:pPr>
      <w:rPr>
        <w:rFonts w:ascii="Symbol" w:hAnsi="Symbol" w:hint="default"/>
      </w:rPr>
    </w:lvl>
    <w:lvl w:ilvl="7" w:tplc="2E9A5862" w:tentative="1">
      <w:start w:val="1"/>
      <w:numFmt w:val="bullet"/>
      <w:lvlText w:val="o"/>
      <w:lvlJc w:val="left"/>
      <w:pPr>
        <w:ind w:left="5760" w:hanging="360"/>
      </w:pPr>
      <w:rPr>
        <w:rFonts w:ascii="Courier New" w:hAnsi="Courier New" w:cs="Courier New" w:hint="default"/>
      </w:rPr>
    </w:lvl>
    <w:lvl w:ilvl="8" w:tplc="14A437B6" w:tentative="1">
      <w:start w:val="1"/>
      <w:numFmt w:val="bullet"/>
      <w:lvlText w:val=""/>
      <w:lvlJc w:val="left"/>
      <w:pPr>
        <w:ind w:left="6480" w:hanging="360"/>
      </w:pPr>
      <w:rPr>
        <w:rFonts w:ascii="Wingdings" w:hAnsi="Wingdings" w:hint="default"/>
      </w:rPr>
    </w:lvl>
  </w:abstractNum>
  <w:abstractNum w:abstractNumId="44">
    <w:nsid w:val="7E2E0BFD"/>
    <w:multiLevelType w:val="multilevel"/>
    <w:tmpl w:val="7C40458C"/>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5">
    <w:nsid w:val="7F8C0054"/>
    <w:multiLevelType w:val="hybridMultilevel"/>
    <w:tmpl w:val="D15E8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3"/>
  </w:num>
  <w:num w:numId="3">
    <w:abstractNumId w:val="37"/>
  </w:num>
  <w:num w:numId="4">
    <w:abstractNumId w:val="33"/>
  </w:num>
  <w:num w:numId="5">
    <w:abstractNumId w:val="36"/>
  </w:num>
  <w:num w:numId="6">
    <w:abstractNumId w:val="19"/>
  </w:num>
  <w:num w:numId="7">
    <w:abstractNumId w:val="15"/>
  </w:num>
  <w:num w:numId="8">
    <w:abstractNumId w:val="38"/>
  </w:num>
  <w:num w:numId="9">
    <w:abstractNumId w:val="32"/>
  </w:num>
  <w:num w:numId="10">
    <w:abstractNumId w:val="12"/>
  </w:num>
  <w:num w:numId="11">
    <w:abstractNumId w:val="16"/>
  </w:num>
  <w:num w:numId="12">
    <w:abstractNumId w:val="21"/>
  </w:num>
  <w:num w:numId="13">
    <w:abstractNumId w:val="44"/>
  </w:num>
  <w:num w:numId="14">
    <w:abstractNumId w:val="20"/>
  </w:num>
  <w:num w:numId="15">
    <w:abstractNumId w:val="17"/>
  </w:num>
  <w:num w:numId="16">
    <w:abstractNumId w:val="43"/>
  </w:num>
  <w:num w:numId="17">
    <w:abstractNumId w:val="1"/>
  </w:num>
  <w:num w:numId="18">
    <w:abstractNumId w:val="0"/>
  </w:num>
  <w:num w:numId="19">
    <w:abstractNumId w:val="5"/>
  </w:num>
  <w:num w:numId="20">
    <w:abstractNumId w:val="24"/>
  </w:num>
  <w:num w:numId="21">
    <w:abstractNumId w:val="42"/>
  </w:num>
  <w:num w:numId="22">
    <w:abstractNumId w:val="13"/>
  </w:num>
  <w:num w:numId="23">
    <w:abstractNumId w:val="6"/>
  </w:num>
  <w:num w:numId="24">
    <w:abstractNumId w:val="27"/>
  </w:num>
  <w:num w:numId="25">
    <w:abstractNumId w:val="41"/>
  </w:num>
  <w:num w:numId="26">
    <w:abstractNumId w:val="10"/>
  </w:num>
  <w:num w:numId="27">
    <w:abstractNumId w:val="40"/>
  </w:num>
  <w:num w:numId="28">
    <w:abstractNumId w:val="31"/>
  </w:num>
  <w:num w:numId="29">
    <w:abstractNumId w:val="7"/>
  </w:num>
  <w:num w:numId="30">
    <w:abstractNumId w:val="11"/>
  </w:num>
  <w:num w:numId="31">
    <w:abstractNumId w:val="2"/>
  </w:num>
  <w:num w:numId="32">
    <w:abstractNumId w:val="29"/>
  </w:num>
  <w:num w:numId="33">
    <w:abstractNumId w:val="8"/>
  </w:num>
  <w:num w:numId="34">
    <w:abstractNumId w:val="9"/>
  </w:num>
  <w:num w:numId="35">
    <w:abstractNumId w:val="25"/>
  </w:num>
  <w:num w:numId="36">
    <w:abstractNumId w:val="14"/>
  </w:num>
  <w:num w:numId="37">
    <w:abstractNumId w:val="30"/>
  </w:num>
  <w:num w:numId="38">
    <w:abstractNumId w:val="18"/>
  </w:num>
  <w:num w:numId="39">
    <w:abstractNumId w:val="35"/>
  </w:num>
  <w:num w:numId="40">
    <w:abstractNumId w:val="22"/>
  </w:num>
  <w:num w:numId="41">
    <w:abstractNumId w:val="34"/>
  </w:num>
  <w:num w:numId="42">
    <w:abstractNumId w:val="26"/>
  </w:num>
  <w:num w:numId="43">
    <w:abstractNumId w:val="39"/>
  </w:num>
  <w:num w:numId="44">
    <w:abstractNumId w:val="4"/>
  </w:num>
  <w:num w:numId="45">
    <w:abstractNumId w:val="28"/>
  </w:num>
  <w:num w:numId="46">
    <w:abstractNumId w:val="4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70F8F"/>
    <w:rsid w:val="0000158C"/>
    <w:rsid w:val="0000227F"/>
    <w:rsid w:val="00004B8A"/>
    <w:rsid w:val="00007363"/>
    <w:rsid w:val="00007A15"/>
    <w:rsid w:val="00010A06"/>
    <w:rsid w:val="00012ED1"/>
    <w:rsid w:val="00012F89"/>
    <w:rsid w:val="00016C1D"/>
    <w:rsid w:val="00023B33"/>
    <w:rsid w:val="00031C3D"/>
    <w:rsid w:val="000327C3"/>
    <w:rsid w:val="00032E32"/>
    <w:rsid w:val="0004437C"/>
    <w:rsid w:val="0004726B"/>
    <w:rsid w:val="000502A1"/>
    <w:rsid w:val="000508EE"/>
    <w:rsid w:val="0005290F"/>
    <w:rsid w:val="00061D5E"/>
    <w:rsid w:val="00062801"/>
    <w:rsid w:val="00066412"/>
    <w:rsid w:val="00077369"/>
    <w:rsid w:val="000778D2"/>
    <w:rsid w:val="000815F4"/>
    <w:rsid w:val="000840FF"/>
    <w:rsid w:val="000862CB"/>
    <w:rsid w:val="00087BE8"/>
    <w:rsid w:val="000903BA"/>
    <w:rsid w:val="000B3CDB"/>
    <w:rsid w:val="000C341E"/>
    <w:rsid w:val="000C6333"/>
    <w:rsid w:val="000C7AF6"/>
    <w:rsid w:val="000D074C"/>
    <w:rsid w:val="000D270B"/>
    <w:rsid w:val="000D56D5"/>
    <w:rsid w:val="000E0BE0"/>
    <w:rsid w:val="000E2F3A"/>
    <w:rsid w:val="000F065E"/>
    <w:rsid w:val="000F0C69"/>
    <w:rsid w:val="000F1F4A"/>
    <w:rsid w:val="000F43B2"/>
    <w:rsid w:val="0010181E"/>
    <w:rsid w:val="001023E2"/>
    <w:rsid w:val="00103B10"/>
    <w:rsid w:val="00107095"/>
    <w:rsid w:val="001245AD"/>
    <w:rsid w:val="00124B87"/>
    <w:rsid w:val="00124EBB"/>
    <w:rsid w:val="00126038"/>
    <w:rsid w:val="001364A7"/>
    <w:rsid w:val="0014212A"/>
    <w:rsid w:val="001440A2"/>
    <w:rsid w:val="00144E12"/>
    <w:rsid w:val="00150094"/>
    <w:rsid w:val="00155ED0"/>
    <w:rsid w:val="00156464"/>
    <w:rsid w:val="00163406"/>
    <w:rsid w:val="00166559"/>
    <w:rsid w:val="00172128"/>
    <w:rsid w:val="00176CAE"/>
    <w:rsid w:val="00180369"/>
    <w:rsid w:val="00185C8E"/>
    <w:rsid w:val="00190D64"/>
    <w:rsid w:val="0019329E"/>
    <w:rsid w:val="001963BF"/>
    <w:rsid w:val="00197EA0"/>
    <w:rsid w:val="001A1640"/>
    <w:rsid w:val="001A58F7"/>
    <w:rsid w:val="001B4937"/>
    <w:rsid w:val="001B7B1E"/>
    <w:rsid w:val="001C1489"/>
    <w:rsid w:val="001C16E1"/>
    <w:rsid w:val="001D2C06"/>
    <w:rsid w:val="001D40EF"/>
    <w:rsid w:val="001D5959"/>
    <w:rsid w:val="001E02AD"/>
    <w:rsid w:val="001E0F80"/>
    <w:rsid w:val="001F6106"/>
    <w:rsid w:val="001F6798"/>
    <w:rsid w:val="002145CD"/>
    <w:rsid w:val="00215C86"/>
    <w:rsid w:val="0021744A"/>
    <w:rsid w:val="00225267"/>
    <w:rsid w:val="00226869"/>
    <w:rsid w:val="002315BD"/>
    <w:rsid w:val="002473C2"/>
    <w:rsid w:val="00251B69"/>
    <w:rsid w:val="00256399"/>
    <w:rsid w:val="00262D33"/>
    <w:rsid w:val="00273ACC"/>
    <w:rsid w:val="0027751C"/>
    <w:rsid w:val="002810E1"/>
    <w:rsid w:val="00290139"/>
    <w:rsid w:val="00291B8D"/>
    <w:rsid w:val="00292E72"/>
    <w:rsid w:val="0029535F"/>
    <w:rsid w:val="002972D3"/>
    <w:rsid w:val="00297AE3"/>
    <w:rsid w:val="002A23AB"/>
    <w:rsid w:val="002A7577"/>
    <w:rsid w:val="002B1943"/>
    <w:rsid w:val="002B4232"/>
    <w:rsid w:val="002B5898"/>
    <w:rsid w:val="002B5D37"/>
    <w:rsid w:val="002C3270"/>
    <w:rsid w:val="002D08AF"/>
    <w:rsid w:val="002D0FFB"/>
    <w:rsid w:val="002E36F3"/>
    <w:rsid w:val="002E5CF5"/>
    <w:rsid w:val="002E6798"/>
    <w:rsid w:val="002F045A"/>
    <w:rsid w:val="002F5211"/>
    <w:rsid w:val="002F5848"/>
    <w:rsid w:val="002F7A00"/>
    <w:rsid w:val="003009B5"/>
    <w:rsid w:val="003043CC"/>
    <w:rsid w:val="003052E9"/>
    <w:rsid w:val="003154D9"/>
    <w:rsid w:val="003178DD"/>
    <w:rsid w:val="00317D0E"/>
    <w:rsid w:val="003325FF"/>
    <w:rsid w:val="00336414"/>
    <w:rsid w:val="00340B0D"/>
    <w:rsid w:val="00343327"/>
    <w:rsid w:val="00344238"/>
    <w:rsid w:val="00351D51"/>
    <w:rsid w:val="00352863"/>
    <w:rsid w:val="00354532"/>
    <w:rsid w:val="003559F9"/>
    <w:rsid w:val="00367CBD"/>
    <w:rsid w:val="00372003"/>
    <w:rsid w:val="003744D7"/>
    <w:rsid w:val="0037466E"/>
    <w:rsid w:val="0039226C"/>
    <w:rsid w:val="00394326"/>
    <w:rsid w:val="00397686"/>
    <w:rsid w:val="003A039E"/>
    <w:rsid w:val="003A119A"/>
    <w:rsid w:val="003A525C"/>
    <w:rsid w:val="003A5D96"/>
    <w:rsid w:val="003A61F9"/>
    <w:rsid w:val="003C09B6"/>
    <w:rsid w:val="003C26FE"/>
    <w:rsid w:val="003C566D"/>
    <w:rsid w:val="003C63A2"/>
    <w:rsid w:val="003D42DA"/>
    <w:rsid w:val="003D68AB"/>
    <w:rsid w:val="003D6E71"/>
    <w:rsid w:val="003D7DDE"/>
    <w:rsid w:val="003E36F3"/>
    <w:rsid w:val="003E6519"/>
    <w:rsid w:val="003E78E3"/>
    <w:rsid w:val="003F2C4A"/>
    <w:rsid w:val="003F3367"/>
    <w:rsid w:val="003F3A26"/>
    <w:rsid w:val="003F6D1C"/>
    <w:rsid w:val="003F77E6"/>
    <w:rsid w:val="004010B6"/>
    <w:rsid w:val="0040338E"/>
    <w:rsid w:val="0040409A"/>
    <w:rsid w:val="00406B16"/>
    <w:rsid w:val="00410583"/>
    <w:rsid w:val="00412C85"/>
    <w:rsid w:val="00413116"/>
    <w:rsid w:val="0041468F"/>
    <w:rsid w:val="004150AE"/>
    <w:rsid w:val="00421465"/>
    <w:rsid w:val="00423193"/>
    <w:rsid w:val="00426C65"/>
    <w:rsid w:val="00430EE6"/>
    <w:rsid w:val="00436E42"/>
    <w:rsid w:val="00445AB5"/>
    <w:rsid w:val="00446A10"/>
    <w:rsid w:val="00447B32"/>
    <w:rsid w:val="00453E54"/>
    <w:rsid w:val="00454106"/>
    <w:rsid w:val="0045542C"/>
    <w:rsid w:val="00461CAE"/>
    <w:rsid w:val="00463AD5"/>
    <w:rsid w:val="00466180"/>
    <w:rsid w:val="00470223"/>
    <w:rsid w:val="00472424"/>
    <w:rsid w:val="004844F8"/>
    <w:rsid w:val="00484E93"/>
    <w:rsid w:val="004866B5"/>
    <w:rsid w:val="00487277"/>
    <w:rsid w:val="00487EE1"/>
    <w:rsid w:val="00491C6F"/>
    <w:rsid w:val="00497227"/>
    <w:rsid w:val="004B0D7A"/>
    <w:rsid w:val="004B23D0"/>
    <w:rsid w:val="004B3313"/>
    <w:rsid w:val="004C04F5"/>
    <w:rsid w:val="004C1977"/>
    <w:rsid w:val="004C5682"/>
    <w:rsid w:val="004C5762"/>
    <w:rsid w:val="004D44A0"/>
    <w:rsid w:val="004D7053"/>
    <w:rsid w:val="004E0584"/>
    <w:rsid w:val="004E558D"/>
    <w:rsid w:val="004E626B"/>
    <w:rsid w:val="004F0EB5"/>
    <w:rsid w:val="004F2554"/>
    <w:rsid w:val="004F378F"/>
    <w:rsid w:val="004F793A"/>
    <w:rsid w:val="005018D9"/>
    <w:rsid w:val="005022FD"/>
    <w:rsid w:val="00515ED3"/>
    <w:rsid w:val="00517341"/>
    <w:rsid w:val="00520B02"/>
    <w:rsid w:val="0052399F"/>
    <w:rsid w:val="005277E3"/>
    <w:rsid w:val="0053074E"/>
    <w:rsid w:val="00531219"/>
    <w:rsid w:val="005313F7"/>
    <w:rsid w:val="00552490"/>
    <w:rsid w:val="00552AC1"/>
    <w:rsid w:val="00553279"/>
    <w:rsid w:val="00553BAC"/>
    <w:rsid w:val="00557317"/>
    <w:rsid w:val="00560132"/>
    <w:rsid w:val="00570565"/>
    <w:rsid w:val="00570F8F"/>
    <w:rsid w:val="00571DBF"/>
    <w:rsid w:val="00572E38"/>
    <w:rsid w:val="00575EC8"/>
    <w:rsid w:val="00577E7F"/>
    <w:rsid w:val="00594B4A"/>
    <w:rsid w:val="00595CBD"/>
    <w:rsid w:val="00596062"/>
    <w:rsid w:val="0059680D"/>
    <w:rsid w:val="005A3B4B"/>
    <w:rsid w:val="005A3B5D"/>
    <w:rsid w:val="005A78D1"/>
    <w:rsid w:val="005B0C66"/>
    <w:rsid w:val="005B1F0B"/>
    <w:rsid w:val="005B27FD"/>
    <w:rsid w:val="005B282A"/>
    <w:rsid w:val="005C0627"/>
    <w:rsid w:val="005C39E2"/>
    <w:rsid w:val="005E2C04"/>
    <w:rsid w:val="005E2F3E"/>
    <w:rsid w:val="005E4999"/>
    <w:rsid w:val="005F1C17"/>
    <w:rsid w:val="005F20CF"/>
    <w:rsid w:val="00600BCF"/>
    <w:rsid w:val="006102A6"/>
    <w:rsid w:val="006142C1"/>
    <w:rsid w:val="006216F4"/>
    <w:rsid w:val="00625BA5"/>
    <w:rsid w:val="00631F09"/>
    <w:rsid w:val="00632EC6"/>
    <w:rsid w:val="00634D25"/>
    <w:rsid w:val="00636520"/>
    <w:rsid w:val="00640283"/>
    <w:rsid w:val="00645421"/>
    <w:rsid w:val="00645F66"/>
    <w:rsid w:val="006460B4"/>
    <w:rsid w:val="00646F33"/>
    <w:rsid w:val="00650829"/>
    <w:rsid w:val="0065259E"/>
    <w:rsid w:val="006528C9"/>
    <w:rsid w:val="00660529"/>
    <w:rsid w:val="00667A8A"/>
    <w:rsid w:val="006700EF"/>
    <w:rsid w:val="00672158"/>
    <w:rsid w:val="006778B4"/>
    <w:rsid w:val="00677958"/>
    <w:rsid w:val="00687BB0"/>
    <w:rsid w:val="00690AE1"/>
    <w:rsid w:val="0069335A"/>
    <w:rsid w:val="006A080C"/>
    <w:rsid w:val="006A4631"/>
    <w:rsid w:val="006A65FC"/>
    <w:rsid w:val="006B259D"/>
    <w:rsid w:val="006B3EE5"/>
    <w:rsid w:val="006B653B"/>
    <w:rsid w:val="006C1B36"/>
    <w:rsid w:val="006D7FC9"/>
    <w:rsid w:val="006E0DA4"/>
    <w:rsid w:val="006F17C0"/>
    <w:rsid w:val="007004F6"/>
    <w:rsid w:val="00704F61"/>
    <w:rsid w:val="00710469"/>
    <w:rsid w:val="00714702"/>
    <w:rsid w:val="00715FD2"/>
    <w:rsid w:val="007171B9"/>
    <w:rsid w:val="00727BC3"/>
    <w:rsid w:val="0073275D"/>
    <w:rsid w:val="00733EF1"/>
    <w:rsid w:val="00736D91"/>
    <w:rsid w:val="00760FC5"/>
    <w:rsid w:val="007617DB"/>
    <w:rsid w:val="007633D7"/>
    <w:rsid w:val="007637BE"/>
    <w:rsid w:val="00764D3F"/>
    <w:rsid w:val="00766343"/>
    <w:rsid w:val="0077269B"/>
    <w:rsid w:val="007728D9"/>
    <w:rsid w:val="007758A5"/>
    <w:rsid w:val="007765CF"/>
    <w:rsid w:val="007765E4"/>
    <w:rsid w:val="00782104"/>
    <w:rsid w:val="00783049"/>
    <w:rsid w:val="00785B6C"/>
    <w:rsid w:val="007913EE"/>
    <w:rsid w:val="0079184C"/>
    <w:rsid w:val="007A6728"/>
    <w:rsid w:val="007B61C9"/>
    <w:rsid w:val="007B7E5B"/>
    <w:rsid w:val="007B7EFE"/>
    <w:rsid w:val="007C0C6F"/>
    <w:rsid w:val="007C1285"/>
    <w:rsid w:val="007C4599"/>
    <w:rsid w:val="007C66F1"/>
    <w:rsid w:val="007F102E"/>
    <w:rsid w:val="007F2891"/>
    <w:rsid w:val="00805076"/>
    <w:rsid w:val="008054D9"/>
    <w:rsid w:val="00805C93"/>
    <w:rsid w:val="008067A3"/>
    <w:rsid w:val="0080681F"/>
    <w:rsid w:val="00813CD6"/>
    <w:rsid w:val="00815508"/>
    <w:rsid w:val="00825F21"/>
    <w:rsid w:val="00825F57"/>
    <w:rsid w:val="00830305"/>
    <w:rsid w:val="0083446E"/>
    <w:rsid w:val="00836236"/>
    <w:rsid w:val="00836F06"/>
    <w:rsid w:val="00841386"/>
    <w:rsid w:val="008431FA"/>
    <w:rsid w:val="00844EBC"/>
    <w:rsid w:val="008469CA"/>
    <w:rsid w:val="00847A7D"/>
    <w:rsid w:val="0085048C"/>
    <w:rsid w:val="00850970"/>
    <w:rsid w:val="00855E02"/>
    <w:rsid w:val="00856B33"/>
    <w:rsid w:val="00862254"/>
    <w:rsid w:val="00866E44"/>
    <w:rsid w:val="0087703D"/>
    <w:rsid w:val="008778C1"/>
    <w:rsid w:val="00884172"/>
    <w:rsid w:val="00886DDE"/>
    <w:rsid w:val="008B0387"/>
    <w:rsid w:val="008B1443"/>
    <w:rsid w:val="008B441A"/>
    <w:rsid w:val="008B589E"/>
    <w:rsid w:val="008B762D"/>
    <w:rsid w:val="008C1DEE"/>
    <w:rsid w:val="008C41B4"/>
    <w:rsid w:val="008C7781"/>
    <w:rsid w:val="008D1558"/>
    <w:rsid w:val="008E63EA"/>
    <w:rsid w:val="008E73AA"/>
    <w:rsid w:val="008E7E14"/>
    <w:rsid w:val="008F0CE4"/>
    <w:rsid w:val="008F7011"/>
    <w:rsid w:val="009030B3"/>
    <w:rsid w:val="0091795D"/>
    <w:rsid w:val="009203B2"/>
    <w:rsid w:val="00923C07"/>
    <w:rsid w:val="00925BA9"/>
    <w:rsid w:val="00927F45"/>
    <w:rsid w:val="00933AF0"/>
    <w:rsid w:val="0093615B"/>
    <w:rsid w:val="00937CF4"/>
    <w:rsid w:val="00941190"/>
    <w:rsid w:val="00946E54"/>
    <w:rsid w:val="00950A90"/>
    <w:rsid w:val="00951A91"/>
    <w:rsid w:val="00955F5C"/>
    <w:rsid w:val="00957A3A"/>
    <w:rsid w:val="00962CBE"/>
    <w:rsid w:val="0097137E"/>
    <w:rsid w:val="0097519C"/>
    <w:rsid w:val="009766F8"/>
    <w:rsid w:val="009811FC"/>
    <w:rsid w:val="0098281F"/>
    <w:rsid w:val="00985686"/>
    <w:rsid w:val="009931A3"/>
    <w:rsid w:val="0099521C"/>
    <w:rsid w:val="00995301"/>
    <w:rsid w:val="009A4FC8"/>
    <w:rsid w:val="009A53DF"/>
    <w:rsid w:val="009B11A3"/>
    <w:rsid w:val="009B4082"/>
    <w:rsid w:val="009C0500"/>
    <w:rsid w:val="009C39AF"/>
    <w:rsid w:val="009C7930"/>
    <w:rsid w:val="009D4487"/>
    <w:rsid w:val="009D7A9B"/>
    <w:rsid w:val="009E3283"/>
    <w:rsid w:val="009E3C8E"/>
    <w:rsid w:val="009E57BE"/>
    <w:rsid w:val="009F07A9"/>
    <w:rsid w:val="009F185F"/>
    <w:rsid w:val="009F30CC"/>
    <w:rsid w:val="009F4CA7"/>
    <w:rsid w:val="009F5D40"/>
    <w:rsid w:val="00A06AFF"/>
    <w:rsid w:val="00A06ECC"/>
    <w:rsid w:val="00A101E0"/>
    <w:rsid w:val="00A115ED"/>
    <w:rsid w:val="00A1242D"/>
    <w:rsid w:val="00A1319C"/>
    <w:rsid w:val="00A13E83"/>
    <w:rsid w:val="00A178A0"/>
    <w:rsid w:val="00A274D8"/>
    <w:rsid w:val="00A34A4A"/>
    <w:rsid w:val="00A355B2"/>
    <w:rsid w:val="00A35C9D"/>
    <w:rsid w:val="00A46EA2"/>
    <w:rsid w:val="00A5602F"/>
    <w:rsid w:val="00A605A3"/>
    <w:rsid w:val="00A6328B"/>
    <w:rsid w:val="00A7119F"/>
    <w:rsid w:val="00A73CAA"/>
    <w:rsid w:val="00A75F5B"/>
    <w:rsid w:val="00A80A0E"/>
    <w:rsid w:val="00A8136D"/>
    <w:rsid w:val="00A82358"/>
    <w:rsid w:val="00A90597"/>
    <w:rsid w:val="00A908EA"/>
    <w:rsid w:val="00A95B5B"/>
    <w:rsid w:val="00A97E97"/>
    <w:rsid w:val="00AA4B01"/>
    <w:rsid w:val="00AA6CC4"/>
    <w:rsid w:val="00AA6D6F"/>
    <w:rsid w:val="00AB1999"/>
    <w:rsid w:val="00AB36C4"/>
    <w:rsid w:val="00AB61F9"/>
    <w:rsid w:val="00AB7941"/>
    <w:rsid w:val="00AB7B73"/>
    <w:rsid w:val="00AC3931"/>
    <w:rsid w:val="00AC5380"/>
    <w:rsid w:val="00AC6DA4"/>
    <w:rsid w:val="00AD2172"/>
    <w:rsid w:val="00AD454F"/>
    <w:rsid w:val="00AD5470"/>
    <w:rsid w:val="00AD5AC8"/>
    <w:rsid w:val="00AE21BD"/>
    <w:rsid w:val="00AE3BC5"/>
    <w:rsid w:val="00AE663E"/>
    <w:rsid w:val="00AE720E"/>
    <w:rsid w:val="00AF128D"/>
    <w:rsid w:val="00AF7579"/>
    <w:rsid w:val="00B15F30"/>
    <w:rsid w:val="00B16899"/>
    <w:rsid w:val="00B17093"/>
    <w:rsid w:val="00B325A8"/>
    <w:rsid w:val="00B350B3"/>
    <w:rsid w:val="00B37620"/>
    <w:rsid w:val="00B42CF2"/>
    <w:rsid w:val="00B46315"/>
    <w:rsid w:val="00B4735F"/>
    <w:rsid w:val="00B50392"/>
    <w:rsid w:val="00B53292"/>
    <w:rsid w:val="00B53547"/>
    <w:rsid w:val="00B53856"/>
    <w:rsid w:val="00B574B8"/>
    <w:rsid w:val="00B578E9"/>
    <w:rsid w:val="00B62D44"/>
    <w:rsid w:val="00B7056C"/>
    <w:rsid w:val="00B71734"/>
    <w:rsid w:val="00B73997"/>
    <w:rsid w:val="00B800A5"/>
    <w:rsid w:val="00B85361"/>
    <w:rsid w:val="00B902C5"/>
    <w:rsid w:val="00B91FB7"/>
    <w:rsid w:val="00BA0BA6"/>
    <w:rsid w:val="00BB0076"/>
    <w:rsid w:val="00BB01C7"/>
    <w:rsid w:val="00BB1BC4"/>
    <w:rsid w:val="00BB2276"/>
    <w:rsid w:val="00BB5407"/>
    <w:rsid w:val="00BC1184"/>
    <w:rsid w:val="00BC6B4E"/>
    <w:rsid w:val="00BC6CF9"/>
    <w:rsid w:val="00BD1A3A"/>
    <w:rsid w:val="00BD1D5D"/>
    <w:rsid w:val="00BD3AAE"/>
    <w:rsid w:val="00BD4D96"/>
    <w:rsid w:val="00BD5D94"/>
    <w:rsid w:val="00BD71F0"/>
    <w:rsid w:val="00BE162E"/>
    <w:rsid w:val="00BE1AED"/>
    <w:rsid w:val="00BE6FC2"/>
    <w:rsid w:val="00BF06B4"/>
    <w:rsid w:val="00BF23FD"/>
    <w:rsid w:val="00BF3756"/>
    <w:rsid w:val="00BF54F2"/>
    <w:rsid w:val="00C01CA7"/>
    <w:rsid w:val="00C05467"/>
    <w:rsid w:val="00C07B3D"/>
    <w:rsid w:val="00C124CF"/>
    <w:rsid w:val="00C16C13"/>
    <w:rsid w:val="00C20536"/>
    <w:rsid w:val="00C32FF9"/>
    <w:rsid w:val="00C37AE6"/>
    <w:rsid w:val="00C468C0"/>
    <w:rsid w:val="00C52833"/>
    <w:rsid w:val="00C54659"/>
    <w:rsid w:val="00C574DF"/>
    <w:rsid w:val="00C62139"/>
    <w:rsid w:val="00C65467"/>
    <w:rsid w:val="00C66A89"/>
    <w:rsid w:val="00C766B4"/>
    <w:rsid w:val="00C766B6"/>
    <w:rsid w:val="00C80D6C"/>
    <w:rsid w:val="00C813E4"/>
    <w:rsid w:val="00C83FBB"/>
    <w:rsid w:val="00C85BA5"/>
    <w:rsid w:val="00C86155"/>
    <w:rsid w:val="00C87CF8"/>
    <w:rsid w:val="00C90C7E"/>
    <w:rsid w:val="00C976F3"/>
    <w:rsid w:val="00CA12B9"/>
    <w:rsid w:val="00CB0FEF"/>
    <w:rsid w:val="00CB1B90"/>
    <w:rsid w:val="00CB43AB"/>
    <w:rsid w:val="00CB67CE"/>
    <w:rsid w:val="00CD2862"/>
    <w:rsid w:val="00CD36A4"/>
    <w:rsid w:val="00CD524B"/>
    <w:rsid w:val="00CD71D0"/>
    <w:rsid w:val="00CD7E30"/>
    <w:rsid w:val="00CE0F9E"/>
    <w:rsid w:val="00CE2C9A"/>
    <w:rsid w:val="00CF5088"/>
    <w:rsid w:val="00D12AB7"/>
    <w:rsid w:val="00D1474E"/>
    <w:rsid w:val="00D172AA"/>
    <w:rsid w:val="00D2185D"/>
    <w:rsid w:val="00D25BC0"/>
    <w:rsid w:val="00D274CA"/>
    <w:rsid w:val="00D32D54"/>
    <w:rsid w:val="00D40F57"/>
    <w:rsid w:val="00D4137D"/>
    <w:rsid w:val="00D46AF9"/>
    <w:rsid w:val="00D47A94"/>
    <w:rsid w:val="00D525C9"/>
    <w:rsid w:val="00D55C66"/>
    <w:rsid w:val="00D57236"/>
    <w:rsid w:val="00D576F3"/>
    <w:rsid w:val="00D62D2D"/>
    <w:rsid w:val="00D718C9"/>
    <w:rsid w:val="00D757E1"/>
    <w:rsid w:val="00D80807"/>
    <w:rsid w:val="00D8402D"/>
    <w:rsid w:val="00D84CC8"/>
    <w:rsid w:val="00D9506A"/>
    <w:rsid w:val="00D97B37"/>
    <w:rsid w:val="00DA13C8"/>
    <w:rsid w:val="00DA1DD4"/>
    <w:rsid w:val="00DA4258"/>
    <w:rsid w:val="00DA5797"/>
    <w:rsid w:val="00DB54B9"/>
    <w:rsid w:val="00DC1A52"/>
    <w:rsid w:val="00DC53E2"/>
    <w:rsid w:val="00DD383E"/>
    <w:rsid w:val="00DE04A6"/>
    <w:rsid w:val="00DE1F52"/>
    <w:rsid w:val="00DF020A"/>
    <w:rsid w:val="00DF142F"/>
    <w:rsid w:val="00DF560A"/>
    <w:rsid w:val="00E00DC1"/>
    <w:rsid w:val="00E1450A"/>
    <w:rsid w:val="00E1531E"/>
    <w:rsid w:val="00E16FE6"/>
    <w:rsid w:val="00E33B1C"/>
    <w:rsid w:val="00E37299"/>
    <w:rsid w:val="00E517C8"/>
    <w:rsid w:val="00E5206A"/>
    <w:rsid w:val="00E53ADB"/>
    <w:rsid w:val="00E54735"/>
    <w:rsid w:val="00E6082B"/>
    <w:rsid w:val="00E63C60"/>
    <w:rsid w:val="00E6443E"/>
    <w:rsid w:val="00E724C3"/>
    <w:rsid w:val="00E72BC9"/>
    <w:rsid w:val="00E74BC1"/>
    <w:rsid w:val="00E87B71"/>
    <w:rsid w:val="00E92B52"/>
    <w:rsid w:val="00E94860"/>
    <w:rsid w:val="00E966F0"/>
    <w:rsid w:val="00EA30B1"/>
    <w:rsid w:val="00EA4E27"/>
    <w:rsid w:val="00EA64F1"/>
    <w:rsid w:val="00EB0754"/>
    <w:rsid w:val="00EB1F7A"/>
    <w:rsid w:val="00EB3CBB"/>
    <w:rsid w:val="00EC1E3F"/>
    <w:rsid w:val="00EC729F"/>
    <w:rsid w:val="00ED5AD2"/>
    <w:rsid w:val="00ED62E0"/>
    <w:rsid w:val="00EE3903"/>
    <w:rsid w:val="00EE764D"/>
    <w:rsid w:val="00EE7D48"/>
    <w:rsid w:val="00EF032F"/>
    <w:rsid w:val="00EF0673"/>
    <w:rsid w:val="00EF0B16"/>
    <w:rsid w:val="00EF1591"/>
    <w:rsid w:val="00EF3ACF"/>
    <w:rsid w:val="00EF3C4D"/>
    <w:rsid w:val="00F01D1B"/>
    <w:rsid w:val="00F0746D"/>
    <w:rsid w:val="00F1193F"/>
    <w:rsid w:val="00F127DB"/>
    <w:rsid w:val="00F21E2B"/>
    <w:rsid w:val="00F37EB2"/>
    <w:rsid w:val="00F41C49"/>
    <w:rsid w:val="00F51046"/>
    <w:rsid w:val="00F52D9D"/>
    <w:rsid w:val="00F61DD3"/>
    <w:rsid w:val="00F64321"/>
    <w:rsid w:val="00F80A09"/>
    <w:rsid w:val="00F84515"/>
    <w:rsid w:val="00F84615"/>
    <w:rsid w:val="00FA06BE"/>
    <w:rsid w:val="00FA505C"/>
    <w:rsid w:val="00FA5B1C"/>
    <w:rsid w:val="00FA6C40"/>
    <w:rsid w:val="00FA797E"/>
    <w:rsid w:val="00FB161D"/>
    <w:rsid w:val="00FB6BF0"/>
    <w:rsid w:val="00FB776D"/>
    <w:rsid w:val="00FC00AB"/>
    <w:rsid w:val="00FC409E"/>
    <w:rsid w:val="00FD0DC1"/>
    <w:rsid w:val="00FD3D20"/>
    <w:rsid w:val="00FD4AEE"/>
    <w:rsid w:val="00FE06A2"/>
    <w:rsid w:val="00FE1A2E"/>
    <w:rsid w:val="00FE369E"/>
    <w:rsid w:val="00FE4A93"/>
    <w:rsid w:val="00FE7BC1"/>
    <w:rsid w:val="00FF16A6"/>
    <w:rsid w:val="00FF23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1A"/>
    <w:pPr>
      <w:spacing w:line="280" w:lineRule="exact"/>
    </w:pPr>
    <w:rPr>
      <w:rFonts w:ascii="Arial" w:hAnsi="Arial"/>
      <w:sz w:val="22"/>
    </w:rPr>
  </w:style>
  <w:style w:type="paragraph" w:styleId="Heading1">
    <w:name w:val="heading 1"/>
    <w:basedOn w:val="Normal"/>
    <w:next w:val="Normal"/>
    <w:link w:val="Heading1Char"/>
    <w:qFormat/>
    <w:rsid w:val="008B441A"/>
    <w:pPr>
      <w:keepNext/>
      <w:spacing w:before="240" w:after="60"/>
      <w:outlineLvl w:val="0"/>
    </w:pPr>
    <w:rPr>
      <w:rFonts w:cs="Arial"/>
      <w:b/>
      <w:bCs/>
      <w:kern w:val="32"/>
      <w:sz w:val="32"/>
      <w:szCs w:val="32"/>
    </w:rPr>
  </w:style>
  <w:style w:type="paragraph" w:styleId="Heading2">
    <w:name w:val="heading 2"/>
    <w:aliases w:val="No # (RF)"/>
    <w:basedOn w:val="Normal"/>
    <w:next w:val="Normal"/>
    <w:link w:val="Heading2Char"/>
    <w:qFormat/>
    <w:rsid w:val="008B441A"/>
    <w:pPr>
      <w:keepNext/>
      <w:numPr>
        <w:ilvl w:val="1"/>
        <w:numId w:val="1"/>
      </w:numPr>
      <w:tabs>
        <w:tab w:val="left" w:pos="1152"/>
        <w:tab w:val="left" w:pos="1728"/>
        <w:tab w:val="left" w:pos="2304"/>
        <w:tab w:val="left" w:pos="2880"/>
      </w:tabs>
      <w:spacing w:before="240" w:line="240" w:lineRule="auto"/>
      <w:outlineLvl w:val="1"/>
    </w:pPr>
    <w:rPr>
      <w:b/>
      <w:snapToGrid w:val="0"/>
    </w:rPr>
  </w:style>
  <w:style w:type="paragraph" w:styleId="Heading3">
    <w:name w:val="heading 3"/>
    <w:aliases w:val="RF Heading 3"/>
    <w:basedOn w:val="Normal"/>
    <w:next w:val="Header"/>
    <w:link w:val="Heading3Char"/>
    <w:qFormat/>
    <w:rsid w:val="008B441A"/>
    <w:pPr>
      <w:keepNext/>
      <w:numPr>
        <w:ilvl w:val="2"/>
        <w:numId w:val="1"/>
      </w:numPr>
      <w:tabs>
        <w:tab w:val="left" w:pos="1080"/>
        <w:tab w:val="left" w:pos="1728"/>
      </w:tabs>
      <w:spacing w:before="240" w:after="60"/>
      <w:outlineLvl w:val="2"/>
    </w:pPr>
    <w:rPr>
      <w:b/>
      <w:snapToGrid w:val="0"/>
    </w:rPr>
  </w:style>
  <w:style w:type="paragraph" w:styleId="Heading4">
    <w:name w:val="heading 4"/>
    <w:aliases w:val="(RF)"/>
    <w:basedOn w:val="Normal"/>
    <w:next w:val="Normal"/>
    <w:link w:val="Heading4Char"/>
    <w:qFormat/>
    <w:rsid w:val="008B441A"/>
    <w:pPr>
      <w:keepNext/>
      <w:numPr>
        <w:ilvl w:val="3"/>
        <w:numId w:val="1"/>
      </w:numPr>
      <w:tabs>
        <w:tab w:val="left" w:pos="1800"/>
      </w:tabs>
      <w:spacing w:before="240" w:after="60"/>
      <w:outlineLvl w:val="3"/>
    </w:pPr>
    <w:rPr>
      <w:b/>
      <w:szCs w:val="22"/>
    </w:rPr>
  </w:style>
  <w:style w:type="paragraph" w:styleId="Heading5">
    <w:name w:val="heading 5"/>
    <w:basedOn w:val="Normal"/>
    <w:next w:val="Normal"/>
    <w:link w:val="Heading5Char"/>
    <w:qFormat/>
    <w:rsid w:val="008B441A"/>
    <w:pPr>
      <w:keepNext/>
      <w:numPr>
        <w:ilvl w:val="4"/>
        <w:numId w:val="1"/>
      </w:numPr>
      <w:tabs>
        <w:tab w:val="left" w:pos="720"/>
        <w:tab w:val="left" w:pos="1440"/>
        <w:tab w:val="left" w:pos="2160"/>
        <w:tab w:val="left" w:pos="2880"/>
        <w:tab w:val="left" w:pos="3600"/>
        <w:tab w:val="left" w:pos="4320"/>
      </w:tabs>
      <w:outlineLvl w:val="4"/>
    </w:pPr>
  </w:style>
  <w:style w:type="paragraph" w:styleId="Heading6">
    <w:name w:val="heading 6"/>
    <w:basedOn w:val="Normal"/>
    <w:next w:val="Normal"/>
    <w:link w:val="Heading6Char"/>
    <w:qFormat/>
    <w:rsid w:val="008B441A"/>
    <w:pPr>
      <w:keepNext/>
      <w:numPr>
        <w:ilvl w:val="5"/>
        <w:numId w:val="1"/>
      </w:numPr>
      <w:outlineLvl w:val="5"/>
    </w:pPr>
    <w:rPr>
      <w:u w:val="single"/>
    </w:rPr>
  </w:style>
  <w:style w:type="paragraph" w:styleId="Heading7">
    <w:name w:val="heading 7"/>
    <w:basedOn w:val="Normal"/>
    <w:next w:val="Normal"/>
    <w:link w:val="Heading7Char"/>
    <w:qFormat/>
    <w:rsid w:val="008B441A"/>
    <w:pPr>
      <w:keepNext/>
      <w:numPr>
        <w:ilvl w:val="6"/>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qFormat/>
    <w:rsid w:val="008B441A"/>
    <w:pPr>
      <w:keepNext/>
      <w:numPr>
        <w:ilvl w:val="7"/>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style>
  <w:style w:type="paragraph" w:styleId="Heading9">
    <w:name w:val="heading 9"/>
    <w:basedOn w:val="Normal"/>
    <w:next w:val="Normal"/>
    <w:link w:val="Heading9Char"/>
    <w:qFormat/>
    <w:rsid w:val="008B441A"/>
    <w:pPr>
      <w:keepNext/>
      <w:numPr>
        <w:ilvl w:val="8"/>
        <w:numId w:val="1"/>
      </w:numPr>
      <w:tabs>
        <w:tab w:val="left" w:pos="720"/>
        <w:tab w:val="left" w:pos="1440"/>
        <w:tab w:val="left" w:pos="2160"/>
        <w:tab w:val="left" w:pos="2880"/>
        <w:tab w:val="left" w:pos="3600"/>
        <w:tab w:val="left" w:pos="4320"/>
      </w:tabs>
      <w:spacing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7E1"/>
    <w:rPr>
      <w:rFonts w:ascii="Arial" w:hAnsi="Arial" w:cs="Arial"/>
      <w:b/>
      <w:bCs/>
      <w:kern w:val="32"/>
      <w:sz w:val="32"/>
      <w:szCs w:val="32"/>
    </w:rPr>
  </w:style>
  <w:style w:type="character" w:customStyle="1" w:styleId="Heading2Char">
    <w:name w:val="Heading 2 Char"/>
    <w:aliases w:val="No # (RF) Char"/>
    <w:basedOn w:val="DefaultParagraphFont"/>
    <w:link w:val="Heading2"/>
    <w:rsid w:val="00D757E1"/>
    <w:rPr>
      <w:rFonts w:ascii="Arial" w:hAnsi="Arial"/>
      <w:b/>
      <w:snapToGrid w:val="0"/>
      <w:sz w:val="22"/>
    </w:rPr>
  </w:style>
  <w:style w:type="character" w:customStyle="1" w:styleId="Heading3Char">
    <w:name w:val="Heading 3 Char"/>
    <w:aliases w:val="RF Heading 3 Char"/>
    <w:basedOn w:val="DefaultParagraphFont"/>
    <w:link w:val="Heading3"/>
    <w:rsid w:val="00D757E1"/>
    <w:rPr>
      <w:rFonts w:ascii="Arial" w:hAnsi="Arial"/>
      <w:b/>
      <w:snapToGrid w:val="0"/>
      <w:sz w:val="22"/>
    </w:rPr>
  </w:style>
  <w:style w:type="paragraph" w:styleId="Header">
    <w:name w:val="header"/>
    <w:basedOn w:val="Normal"/>
    <w:link w:val="HeaderChar"/>
    <w:uiPriority w:val="99"/>
    <w:semiHidden/>
    <w:unhideWhenUsed/>
    <w:rsid w:val="00D757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57E1"/>
    <w:rPr>
      <w:rFonts w:ascii="Arial" w:hAnsi="Arial"/>
      <w:sz w:val="22"/>
    </w:rPr>
  </w:style>
  <w:style w:type="character" w:customStyle="1" w:styleId="Heading4Char">
    <w:name w:val="Heading 4 Char"/>
    <w:aliases w:val="(RF) Char"/>
    <w:basedOn w:val="DefaultParagraphFont"/>
    <w:link w:val="Heading4"/>
    <w:rsid w:val="00D757E1"/>
    <w:rPr>
      <w:rFonts w:ascii="Arial" w:hAnsi="Arial"/>
      <w:b/>
      <w:sz w:val="22"/>
      <w:szCs w:val="22"/>
    </w:rPr>
  </w:style>
  <w:style w:type="character" w:customStyle="1" w:styleId="Heading5Char">
    <w:name w:val="Heading 5 Char"/>
    <w:basedOn w:val="DefaultParagraphFont"/>
    <w:link w:val="Heading5"/>
    <w:rsid w:val="00D757E1"/>
    <w:rPr>
      <w:rFonts w:ascii="Arial" w:hAnsi="Arial"/>
      <w:sz w:val="22"/>
    </w:rPr>
  </w:style>
  <w:style w:type="character" w:customStyle="1" w:styleId="Heading6Char">
    <w:name w:val="Heading 6 Char"/>
    <w:basedOn w:val="DefaultParagraphFont"/>
    <w:link w:val="Heading6"/>
    <w:rsid w:val="00D757E1"/>
    <w:rPr>
      <w:rFonts w:ascii="Arial" w:hAnsi="Arial"/>
      <w:sz w:val="22"/>
      <w:u w:val="single"/>
    </w:rPr>
  </w:style>
  <w:style w:type="character" w:customStyle="1" w:styleId="Heading7Char">
    <w:name w:val="Heading 7 Char"/>
    <w:basedOn w:val="DefaultParagraphFont"/>
    <w:link w:val="Heading7"/>
    <w:rsid w:val="00D757E1"/>
    <w:rPr>
      <w:rFonts w:ascii="Arial" w:hAnsi="Arial"/>
      <w:sz w:val="22"/>
      <w:u w:val="single"/>
    </w:rPr>
  </w:style>
  <w:style w:type="character" w:customStyle="1" w:styleId="Heading8Char">
    <w:name w:val="Heading 8 Char"/>
    <w:basedOn w:val="DefaultParagraphFont"/>
    <w:link w:val="Heading8"/>
    <w:rsid w:val="00D757E1"/>
    <w:rPr>
      <w:rFonts w:ascii="Arial" w:hAnsi="Arial"/>
      <w:sz w:val="22"/>
    </w:rPr>
  </w:style>
  <w:style w:type="character" w:customStyle="1" w:styleId="Heading9Char">
    <w:name w:val="Heading 9 Char"/>
    <w:basedOn w:val="DefaultParagraphFont"/>
    <w:link w:val="Heading9"/>
    <w:rsid w:val="00D757E1"/>
    <w:rPr>
      <w:rFonts w:ascii="Arial" w:hAnsi="Arial"/>
      <w:b/>
      <w:sz w:val="28"/>
    </w:rPr>
  </w:style>
  <w:style w:type="paragraph" w:styleId="Caption">
    <w:name w:val="caption"/>
    <w:basedOn w:val="Normal"/>
    <w:next w:val="Normal"/>
    <w:qFormat/>
    <w:rsid w:val="008B441A"/>
    <w:rPr>
      <w:b/>
      <w:bCs/>
      <w:sz w:val="20"/>
    </w:rPr>
  </w:style>
  <w:style w:type="paragraph" w:styleId="ListParagraph">
    <w:name w:val="List Paragraph"/>
    <w:basedOn w:val="Normal"/>
    <w:uiPriority w:val="34"/>
    <w:qFormat/>
    <w:rsid w:val="008B441A"/>
    <w:pPr>
      <w:ind w:left="720"/>
    </w:pPr>
    <w:rPr>
      <w:rFonts w:eastAsia="Calibri"/>
    </w:rPr>
  </w:style>
  <w:style w:type="paragraph" w:customStyle="1" w:styleId="Chapter">
    <w:name w:val="Chapter"/>
    <w:basedOn w:val="Normal"/>
    <w:next w:val="Normal"/>
    <w:rsid w:val="00552AC1"/>
    <w:pPr>
      <w:keepNext/>
      <w:numPr>
        <w:numId w:val="2"/>
      </w:numPr>
      <w:tabs>
        <w:tab w:val="clear" w:pos="1368"/>
        <w:tab w:val="num" w:pos="648"/>
        <w:tab w:val="left" w:pos="1440"/>
      </w:tabs>
      <w:spacing w:before="240" w:after="240" w:line="240" w:lineRule="auto"/>
      <w:ind w:left="0"/>
      <w:jc w:val="center"/>
    </w:pPr>
    <w:rPr>
      <w:rFonts w:ascii="Times New Roman" w:hAnsi="Times New Roman"/>
      <w:b/>
      <w:smallCaps/>
      <w:sz w:val="24"/>
      <w:lang w:val="es-ES_tradnl"/>
    </w:rPr>
  </w:style>
  <w:style w:type="paragraph" w:styleId="Footer">
    <w:name w:val="footer"/>
    <w:basedOn w:val="Normal"/>
    <w:link w:val="FooterChar"/>
    <w:uiPriority w:val="99"/>
    <w:rsid w:val="00552AC1"/>
    <w:pPr>
      <w:tabs>
        <w:tab w:val="center" w:pos="4320"/>
        <w:tab w:val="right" w:pos="8640"/>
      </w:tabs>
      <w:spacing w:line="240" w:lineRule="auto"/>
    </w:pPr>
    <w:rPr>
      <w:rFonts w:ascii="Times New Roman" w:hAnsi="Times New Roman"/>
      <w:sz w:val="24"/>
    </w:rPr>
  </w:style>
  <w:style w:type="character" w:customStyle="1" w:styleId="FooterChar">
    <w:name w:val="Footer Char"/>
    <w:basedOn w:val="DefaultParagraphFont"/>
    <w:link w:val="Footer"/>
    <w:uiPriority w:val="99"/>
    <w:rsid w:val="00552AC1"/>
    <w:rPr>
      <w:sz w:val="24"/>
    </w:rPr>
  </w:style>
  <w:style w:type="paragraph" w:customStyle="1" w:styleId="Paragraph">
    <w:name w:val="Paragraph"/>
    <w:aliases w:val="p,PARAGRAPH,PG,pa,at,paragraph"/>
    <w:basedOn w:val="BodyTextIndent"/>
    <w:link w:val="ParagraphChar"/>
    <w:rsid w:val="00552AC1"/>
    <w:pPr>
      <w:numPr>
        <w:ilvl w:val="1"/>
        <w:numId w:val="2"/>
      </w:numPr>
      <w:tabs>
        <w:tab w:val="clear" w:pos="2016"/>
      </w:tabs>
      <w:ind w:left="360" w:firstLine="0"/>
    </w:pPr>
  </w:style>
  <w:style w:type="paragraph" w:customStyle="1" w:styleId="subpar">
    <w:name w:val="subpar"/>
    <w:basedOn w:val="BodyTextIndent3"/>
    <w:rsid w:val="00552AC1"/>
    <w:pPr>
      <w:numPr>
        <w:ilvl w:val="2"/>
        <w:numId w:val="2"/>
      </w:numPr>
      <w:tabs>
        <w:tab w:val="clear" w:pos="1872"/>
        <w:tab w:val="num" w:pos="1152"/>
      </w:tabs>
      <w:spacing w:before="120" w:line="240" w:lineRule="auto"/>
      <w:ind w:left="1152"/>
      <w:jc w:val="both"/>
      <w:outlineLvl w:val="2"/>
    </w:pPr>
    <w:rPr>
      <w:rFonts w:ascii="Times New Roman" w:hAnsi="Times New Roman"/>
      <w:sz w:val="24"/>
      <w:szCs w:val="20"/>
      <w:lang w:val="es-ES_tradnl"/>
    </w:rPr>
  </w:style>
  <w:style w:type="paragraph" w:customStyle="1" w:styleId="SubSubPar">
    <w:name w:val="SubSubPar"/>
    <w:basedOn w:val="subpar"/>
    <w:rsid w:val="00552AC1"/>
    <w:pPr>
      <w:numPr>
        <w:ilvl w:val="3"/>
      </w:numPr>
      <w:tabs>
        <w:tab w:val="clear" w:pos="2304"/>
        <w:tab w:val="left" w:pos="0"/>
        <w:tab w:val="num" w:pos="1296"/>
      </w:tabs>
      <w:ind w:left="1296"/>
    </w:pPr>
  </w:style>
  <w:style w:type="paragraph" w:styleId="BodyTextIndent">
    <w:name w:val="Body Text Indent"/>
    <w:basedOn w:val="Normal"/>
    <w:link w:val="BodyTextIndentChar"/>
    <w:uiPriority w:val="99"/>
    <w:semiHidden/>
    <w:unhideWhenUsed/>
    <w:rsid w:val="00552AC1"/>
    <w:pPr>
      <w:spacing w:after="120"/>
      <w:ind w:left="360"/>
    </w:pPr>
  </w:style>
  <w:style w:type="character" w:customStyle="1" w:styleId="BodyTextIndentChar">
    <w:name w:val="Body Text Indent Char"/>
    <w:basedOn w:val="DefaultParagraphFont"/>
    <w:link w:val="BodyTextIndent"/>
    <w:uiPriority w:val="99"/>
    <w:semiHidden/>
    <w:rsid w:val="00552AC1"/>
    <w:rPr>
      <w:rFonts w:ascii="Arial" w:hAnsi="Arial"/>
      <w:sz w:val="22"/>
    </w:rPr>
  </w:style>
  <w:style w:type="paragraph" w:styleId="BodyTextIndent3">
    <w:name w:val="Body Text Indent 3"/>
    <w:basedOn w:val="Normal"/>
    <w:link w:val="BodyTextIndent3Char"/>
    <w:uiPriority w:val="99"/>
    <w:semiHidden/>
    <w:unhideWhenUsed/>
    <w:rsid w:val="00552A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2AC1"/>
    <w:rPr>
      <w:rFonts w:ascii="Arial" w:hAnsi="Arial"/>
      <w:sz w:val="16"/>
      <w:szCs w:val="16"/>
    </w:rPr>
  </w:style>
  <w:style w:type="paragraph" w:styleId="TOCHeading">
    <w:name w:val="TOC Heading"/>
    <w:basedOn w:val="Heading1"/>
    <w:next w:val="Normal"/>
    <w:uiPriority w:val="39"/>
    <w:unhideWhenUsed/>
    <w:qFormat/>
    <w:rsid w:val="002B423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2B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32"/>
    <w:rPr>
      <w:rFonts w:ascii="Tahoma" w:hAnsi="Tahoma" w:cs="Tahoma"/>
      <w:sz w:val="16"/>
      <w:szCs w:val="16"/>
    </w:rPr>
  </w:style>
  <w:style w:type="paragraph" w:styleId="TOC1">
    <w:name w:val="toc 1"/>
    <w:basedOn w:val="Normal"/>
    <w:next w:val="Normal"/>
    <w:autoRedefine/>
    <w:uiPriority w:val="39"/>
    <w:unhideWhenUsed/>
    <w:rsid w:val="00C16C13"/>
    <w:pPr>
      <w:tabs>
        <w:tab w:val="left" w:pos="540"/>
        <w:tab w:val="right" w:leader="dot" w:pos="9350"/>
      </w:tabs>
      <w:spacing w:after="100"/>
      <w:ind w:left="1080" w:hanging="1080"/>
    </w:pPr>
    <w:rPr>
      <w:rFonts w:ascii="Times New Roman" w:hAnsi="Times New Roman"/>
      <w:b/>
      <w:noProof/>
    </w:rPr>
  </w:style>
  <w:style w:type="character" w:styleId="Hyperlink">
    <w:name w:val="Hyperlink"/>
    <w:basedOn w:val="DefaultParagraphFont"/>
    <w:uiPriority w:val="99"/>
    <w:unhideWhenUsed/>
    <w:rsid w:val="002B4232"/>
    <w:rPr>
      <w:color w:val="0000FF" w:themeColor="hyperlink"/>
      <w:u w:val="single"/>
    </w:rPr>
  </w:style>
  <w:style w:type="paragraph" w:styleId="TOC2">
    <w:name w:val="toc 2"/>
    <w:basedOn w:val="Normal"/>
    <w:next w:val="Normal"/>
    <w:autoRedefine/>
    <w:uiPriority w:val="39"/>
    <w:unhideWhenUsed/>
    <w:rsid w:val="00C54659"/>
    <w:pPr>
      <w:tabs>
        <w:tab w:val="left" w:pos="540"/>
        <w:tab w:val="right" w:leader="dot" w:pos="9350"/>
      </w:tabs>
      <w:spacing w:after="100"/>
      <w:ind w:left="540"/>
    </w:pPr>
  </w:style>
  <w:style w:type="character" w:styleId="CommentReference">
    <w:name w:val="annotation reference"/>
    <w:basedOn w:val="DefaultParagraphFont"/>
    <w:uiPriority w:val="99"/>
    <w:semiHidden/>
    <w:unhideWhenUsed/>
    <w:rsid w:val="00155ED0"/>
    <w:rPr>
      <w:sz w:val="16"/>
      <w:szCs w:val="16"/>
    </w:rPr>
  </w:style>
  <w:style w:type="paragraph" w:styleId="CommentText">
    <w:name w:val="annotation text"/>
    <w:basedOn w:val="Normal"/>
    <w:link w:val="CommentTextChar"/>
    <w:uiPriority w:val="99"/>
    <w:semiHidden/>
    <w:unhideWhenUsed/>
    <w:rsid w:val="00155ED0"/>
    <w:pPr>
      <w:spacing w:line="240" w:lineRule="auto"/>
    </w:pPr>
    <w:rPr>
      <w:sz w:val="20"/>
    </w:rPr>
  </w:style>
  <w:style w:type="character" w:customStyle="1" w:styleId="CommentTextChar">
    <w:name w:val="Comment Text Char"/>
    <w:basedOn w:val="DefaultParagraphFont"/>
    <w:link w:val="CommentText"/>
    <w:uiPriority w:val="99"/>
    <w:semiHidden/>
    <w:rsid w:val="00155ED0"/>
    <w:rPr>
      <w:rFonts w:ascii="Arial" w:hAnsi="Arial"/>
    </w:rPr>
  </w:style>
  <w:style w:type="paragraph" w:styleId="CommentSubject">
    <w:name w:val="annotation subject"/>
    <w:basedOn w:val="CommentText"/>
    <w:next w:val="CommentText"/>
    <w:link w:val="CommentSubjectChar"/>
    <w:uiPriority w:val="99"/>
    <w:semiHidden/>
    <w:unhideWhenUsed/>
    <w:rsid w:val="00155ED0"/>
    <w:rPr>
      <w:b/>
      <w:bCs/>
    </w:rPr>
  </w:style>
  <w:style w:type="character" w:customStyle="1" w:styleId="CommentSubjectChar">
    <w:name w:val="Comment Subject Char"/>
    <w:basedOn w:val="CommentTextChar"/>
    <w:link w:val="CommentSubject"/>
    <w:uiPriority w:val="99"/>
    <w:semiHidden/>
    <w:rsid w:val="00155ED0"/>
    <w:rPr>
      <w:b/>
      <w:bCs/>
    </w:rPr>
  </w:style>
  <w:style w:type="paragraph" w:styleId="EndnoteText">
    <w:name w:val="endnote text"/>
    <w:basedOn w:val="Normal"/>
    <w:link w:val="EndnoteTextChar"/>
    <w:uiPriority w:val="99"/>
    <w:semiHidden/>
    <w:unhideWhenUsed/>
    <w:rsid w:val="00F127DB"/>
    <w:pPr>
      <w:spacing w:line="240" w:lineRule="auto"/>
    </w:pPr>
    <w:rPr>
      <w:sz w:val="20"/>
    </w:rPr>
  </w:style>
  <w:style w:type="character" w:customStyle="1" w:styleId="EndnoteTextChar">
    <w:name w:val="Endnote Text Char"/>
    <w:basedOn w:val="DefaultParagraphFont"/>
    <w:link w:val="EndnoteText"/>
    <w:uiPriority w:val="99"/>
    <w:semiHidden/>
    <w:rsid w:val="00F127DB"/>
    <w:rPr>
      <w:rFonts w:ascii="Arial" w:hAnsi="Arial"/>
    </w:rPr>
  </w:style>
  <w:style w:type="character" w:styleId="EndnoteReference">
    <w:name w:val="endnote reference"/>
    <w:basedOn w:val="DefaultParagraphFont"/>
    <w:uiPriority w:val="99"/>
    <w:semiHidden/>
    <w:unhideWhenUsed/>
    <w:rsid w:val="00F127DB"/>
    <w:rPr>
      <w:vertAlign w:val="superscript"/>
    </w:rPr>
  </w:style>
  <w:style w:type="table" w:styleId="TableGrid">
    <w:name w:val="Table Grid"/>
    <w:basedOn w:val="TableNormal"/>
    <w:uiPriority w:val="59"/>
    <w:rsid w:val="00397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n,Texto nota pie IIRSA, Car"/>
    <w:basedOn w:val="Normal"/>
    <w:link w:val="FootnoteTextChar"/>
    <w:semiHidden/>
    <w:unhideWhenUsed/>
    <w:rsid w:val="00107095"/>
    <w:pPr>
      <w:spacing w:line="240" w:lineRule="auto"/>
    </w:pPr>
    <w:rPr>
      <w:sz w:val="20"/>
    </w:rPr>
  </w:style>
  <w:style w:type="character" w:customStyle="1" w:styleId="FootnoteTextChar">
    <w:name w:val="Footnote Text Char"/>
    <w:aliases w:val="single space Char,fn Char,Texto nota pie IIRSA Char, Car Char"/>
    <w:basedOn w:val="DefaultParagraphFont"/>
    <w:link w:val="FootnoteText"/>
    <w:uiPriority w:val="99"/>
    <w:rsid w:val="00107095"/>
    <w:rPr>
      <w:rFonts w:ascii="Arial" w:hAnsi="Arial"/>
    </w:rPr>
  </w:style>
  <w:style w:type="character" w:styleId="FootnoteReference">
    <w:name w:val="footnote reference"/>
    <w:aliases w:val="titulo 2"/>
    <w:basedOn w:val="DefaultParagraphFont"/>
    <w:unhideWhenUsed/>
    <w:rsid w:val="00107095"/>
    <w:rPr>
      <w:vertAlign w:val="superscript"/>
    </w:rPr>
  </w:style>
  <w:style w:type="paragraph" w:styleId="ListBullet3">
    <w:name w:val="List Bullet 3"/>
    <w:basedOn w:val="Normal"/>
    <w:rsid w:val="00487EE1"/>
    <w:pPr>
      <w:numPr>
        <w:numId w:val="17"/>
      </w:numPr>
      <w:tabs>
        <w:tab w:val="clear" w:pos="720"/>
        <w:tab w:val="num" w:pos="1080"/>
      </w:tabs>
      <w:spacing w:after="240" w:line="240" w:lineRule="auto"/>
      <w:ind w:left="1080"/>
    </w:pPr>
    <w:rPr>
      <w:rFonts w:ascii="Times New Roman" w:eastAsia="SimSun" w:hAnsi="Times New Roman"/>
      <w:sz w:val="24"/>
      <w:szCs w:val="24"/>
      <w:lang w:val="en-GB" w:eastAsia="zh-CN"/>
    </w:rPr>
  </w:style>
  <w:style w:type="paragraph" w:styleId="BlockText">
    <w:name w:val="Block Text"/>
    <w:basedOn w:val="Normal"/>
    <w:rsid w:val="00487EE1"/>
    <w:pPr>
      <w:numPr>
        <w:numId w:val="18"/>
      </w:numPr>
      <w:tabs>
        <w:tab w:val="clear" w:pos="1080"/>
      </w:tabs>
      <w:spacing w:after="240" w:line="240" w:lineRule="auto"/>
      <w:ind w:left="1440" w:right="1440" w:firstLine="0"/>
      <w:jc w:val="both"/>
    </w:pPr>
    <w:rPr>
      <w:rFonts w:ascii="Times New Roman" w:eastAsia="SimSun" w:hAnsi="Times New Roman"/>
      <w:sz w:val="24"/>
      <w:szCs w:val="24"/>
      <w:lang w:val="en-GB" w:eastAsia="zh-CN"/>
    </w:rPr>
  </w:style>
  <w:style w:type="paragraph" w:styleId="Revision">
    <w:name w:val="Revision"/>
    <w:hidden/>
    <w:uiPriority w:val="99"/>
    <w:semiHidden/>
    <w:rsid w:val="00461CAE"/>
    <w:rPr>
      <w:rFonts w:ascii="Arial" w:hAnsi="Arial"/>
      <w:sz w:val="22"/>
    </w:rPr>
  </w:style>
  <w:style w:type="paragraph" w:customStyle="1" w:styleId="Newpage">
    <w:name w:val="Newpage"/>
    <w:basedOn w:val="Normal"/>
    <w:rsid w:val="00841386"/>
    <w:pPr>
      <w:keepNext/>
      <w:tabs>
        <w:tab w:val="left" w:pos="3060"/>
      </w:tabs>
      <w:spacing w:before="240" w:line="240" w:lineRule="auto"/>
      <w:jc w:val="center"/>
    </w:pPr>
    <w:rPr>
      <w:rFonts w:ascii="Times New Roman" w:hAnsi="Times New Roman"/>
      <w:b/>
      <w:smallCaps/>
      <w:sz w:val="24"/>
      <w:lang w:val="es-ES"/>
    </w:rPr>
  </w:style>
  <w:style w:type="character" w:customStyle="1" w:styleId="A8">
    <w:name w:val="A8"/>
    <w:uiPriority w:val="99"/>
    <w:rsid w:val="00841386"/>
    <w:rPr>
      <w:rFonts w:cs="GillSans Light"/>
      <w:color w:val="000000"/>
      <w:sz w:val="22"/>
      <w:szCs w:val="22"/>
    </w:rPr>
  </w:style>
  <w:style w:type="character" w:customStyle="1" w:styleId="ParagraphChar">
    <w:name w:val="Paragraph Char"/>
    <w:basedOn w:val="DefaultParagraphFont"/>
    <w:link w:val="Paragraph"/>
    <w:rsid w:val="00841386"/>
    <w:rPr>
      <w:rFonts w:ascii="Arial" w:hAnsi="Arial"/>
      <w:sz w:val="22"/>
    </w:rPr>
  </w:style>
  <w:style w:type="paragraph" w:styleId="TOC3">
    <w:name w:val="toc 3"/>
    <w:basedOn w:val="Normal"/>
    <w:next w:val="Normal"/>
    <w:autoRedefine/>
    <w:uiPriority w:val="39"/>
    <w:unhideWhenUsed/>
    <w:rsid w:val="00841386"/>
    <w:pPr>
      <w:spacing w:after="100"/>
      <w:ind w:left="440"/>
    </w:pPr>
  </w:style>
  <w:style w:type="paragraph" w:customStyle="1" w:styleId="Default">
    <w:name w:val="Default"/>
    <w:rsid w:val="002F521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01630783">
      <w:bodyDiv w:val="1"/>
      <w:marLeft w:val="0"/>
      <w:marRight w:val="0"/>
      <w:marTop w:val="0"/>
      <w:marBottom w:val="0"/>
      <w:divBdr>
        <w:top w:val="none" w:sz="0" w:space="0" w:color="auto"/>
        <w:left w:val="none" w:sz="0" w:space="0" w:color="auto"/>
        <w:bottom w:val="none" w:sz="0" w:space="0" w:color="auto"/>
        <w:right w:val="none" w:sz="0" w:space="0" w:color="auto"/>
      </w:divBdr>
      <w:divsChild>
        <w:div w:id="301889235">
          <w:marLeft w:val="0"/>
          <w:marRight w:val="0"/>
          <w:marTop w:val="0"/>
          <w:marBottom w:val="0"/>
          <w:divBdr>
            <w:top w:val="none" w:sz="0" w:space="0" w:color="auto"/>
            <w:left w:val="none" w:sz="0" w:space="0" w:color="auto"/>
            <w:bottom w:val="none" w:sz="0" w:space="0" w:color="auto"/>
            <w:right w:val="none" w:sz="0" w:space="0" w:color="auto"/>
          </w:divBdr>
          <w:divsChild>
            <w:div w:id="128672171">
              <w:marLeft w:val="0"/>
              <w:marRight w:val="0"/>
              <w:marTop w:val="0"/>
              <w:marBottom w:val="0"/>
              <w:divBdr>
                <w:top w:val="none" w:sz="0" w:space="0" w:color="auto"/>
                <w:left w:val="none" w:sz="0" w:space="0" w:color="auto"/>
                <w:bottom w:val="none" w:sz="0" w:space="0" w:color="auto"/>
                <w:right w:val="none" w:sz="0" w:space="0" w:color="auto"/>
              </w:divBdr>
              <w:divsChild>
                <w:div w:id="2134593895">
                  <w:marLeft w:val="0"/>
                  <w:marRight w:val="0"/>
                  <w:marTop w:val="0"/>
                  <w:marBottom w:val="0"/>
                  <w:divBdr>
                    <w:top w:val="none" w:sz="0" w:space="0" w:color="auto"/>
                    <w:left w:val="none" w:sz="0" w:space="0" w:color="auto"/>
                    <w:bottom w:val="none" w:sz="0" w:space="0" w:color="auto"/>
                    <w:right w:val="none" w:sz="0" w:space="0" w:color="auto"/>
                  </w:divBdr>
                  <w:divsChild>
                    <w:div w:id="918365500">
                      <w:marLeft w:val="0"/>
                      <w:marRight w:val="0"/>
                      <w:marTop w:val="0"/>
                      <w:marBottom w:val="0"/>
                      <w:divBdr>
                        <w:top w:val="none" w:sz="0" w:space="0" w:color="auto"/>
                        <w:left w:val="none" w:sz="0" w:space="0" w:color="auto"/>
                        <w:bottom w:val="none" w:sz="0" w:space="0" w:color="auto"/>
                        <w:right w:val="none" w:sz="0" w:space="0" w:color="auto"/>
                      </w:divBdr>
                      <w:divsChild>
                        <w:div w:id="1936279041">
                          <w:marLeft w:val="0"/>
                          <w:marRight w:val="0"/>
                          <w:marTop w:val="0"/>
                          <w:marBottom w:val="0"/>
                          <w:divBdr>
                            <w:top w:val="none" w:sz="0" w:space="0" w:color="auto"/>
                            <w:left w:val="none" w:sz="0" w:space="0" w:color="auto"/>
                            <w:bottom w:val="none" w:sz="0" w:space="0" w:color="auto"/>
                            <w:right w:val="none" w:sz="0" w:space="0" w:color="auto"/>
                          </w:divBdr>
                          <w:divsChild>
                            <w:div w:id="1732727560">
                              <w:marLeft w:val="0"/>
                              <w:marRight w:val="0"/>
                              <w:marTop w:val="0"/>
                              <w:marBottom w:val="0"/>
                              <w:divBdr>
                                <w:top w:val="none" w:sz="0" w:space="0" w:color="auto"/>
                                <w:left w:val="none" w:sz="0" w:space="0" w:color="auto"/>
                                <w:bottom w:val="none" w:sz="0" w:space="0" w:color="auto"/>
                                <w:right w:val="none" w:sz="0" w:space="0" w:color="auto"/>
                              </w:divBdr>
                              <w:divsChild>
                                <w:div w:id="1096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6582">
      <w:bodyDiv w:val="1"/>
      <w:marLeft w:val="0"/>
      <w:marRight w:val="0"/>
      <w:marTop w:val="0"/>
      <w:marBottom w:val="0"/>
      <w:divBdr>
        <w:top w:val="none" w:sz="0" w:space="0" w:color="auto"/>
        <w:left w:val="none" w:sz="0" w:space="0" w:color="auto"/>
        <w:bottom w:val="none" w:sz="0" w:space="0" w:color="auto"/>
        <w:right w:val="none" w:sz="0" w:space="0" w:color="auto"/>
      </w:divBdr>
      <w:divsChild>
        <w:div w:id="2015374315">
          <w:marLeft w:val="0"/>
          <w:marRight w:val="0"/>
          <w:marTop w:val="0"/>
          <w:marBottom w:val="0"/>
          <w:divBdr>
            <w:top w:val="none" w:sz="0" w:space="0" w:color="auto"/>
            <w:left w:val="none" w:sz="0" w:space="0" w:color="auto"/>
            <w:bottom w:val="none" w:sz="0" w:space="0" w:color="auto"/>
            <w:right w:val="none" w:sz="0" w:space="0" w:color="auto"/>
          </w:divBdr>
          <w:divsChild>
            <w:div w:id="1259632975">
              <w:marLeft w:val="0"/>
              <w:marRight w:val="0"/>
              <w:marTop w:val="0"/>
              <w:marBottom w:val="0"/>
              <w:divBdr>
                <w:top w:val="none" w:sz="0" w:space="0" w:color="auto"/>
                <w:left w:val="none" w:sz="0" w:space="0" w:color="auto"/>
                <w:bottom w:val="none" w:sz="0" w:space="0" w:color="auto"/>
                <w:right w:val="none" w:sz="0" w:space="0" w:color="auto"/>
              </w:divBdr>
              <w:divsChild>
                <w:div w:id="974409869">
                  <w:marLeft w:val="0"/>
                  <w:marRight w:val="0"/>
                  <w:marTop w:val="0"/>
                  <w:marBottom w:val="0"/>
                  <w:divBdr>
                    <w:top w:val="none" w:sz="0" w:space="0" w:color="auto"/>
                    <w:left w:val="none" w:sz="0" w:space="0" w:color="auto"/>
                    <w:bottom w:val="none" w:sz="0" w:space="0" w:color="auto"/>
                    <w:right w:val="none" w:sz="0" w:space="0" w:color="auto"/>
                  </w:divBdr>
                  <w:divsChild>
                    <w:div w:id="319651750">
                      <w:marLeft w:val="0"/>
                      <w:marRight w:val="0"/>
                      <w:marTop w:val="0"/>
                      <w:marBottom w:val="0"/>
                      <w:divBdr>
                        <w:top w:val="none" w:sz="0" w:space="0" w:color="auto"/>
                        <w:left w:val="none" w:sz="0" w:space="0" w:color="auto"/>
                        <w:bottom w:val="none" w:sz="0" w:space="0" w:color="auto"/>
                        <w:right w:val="none" w:sz="0" w:space="0" w:color="auto"/>
                      </w:divBdr>
                      <w:divsChild>
                        <w:div w:id="916207220">
                          <w:marLeft w:val="0"/>
                          <w:marRight w:val="0"/>
                          <w:marTop w:val="0"/>
                          <w:marBottom w:val="0"/>
                          <w:divBdr>
                            <w:top w:val="none" w:sz="0" w:space="0" w:color="auto"/>
                            <w:left w:val="none" w:sz="0" w:space="0" w:color="auto"/>
                            <w:bottom w:val="none" w:sz="0" w:space="0" w:color="auto"/>
                            <w:right w:val="none" w:sz="0" w:space="0" w:color="auto"/>
                          </w:divBdr>
                          <w:divsChild>
                            <w:div w:id="1815441537">
                              <w:marLeft w:val="0"/>
                              <w:marRight w:val="0"/>
                              <w:marTop w:val="0"/>
                              <w:marBottom w:val="0"/>
                              <w:divBdr>
                                <w:top w:val="none" w:sz="0" w:space="0" w:color="auto"/>
                                <w:left w:val="none" w:sz="0" w:space="0" w:color="auto"/>
                                <w:bottom w:val="none" w:sz="0" w:space="0" w:color="auto"/>
                                <w:right w:val="none" w:sz="0" w:space="0" w:color="auto"/>
                              </w:divBdr>
                              <w:divsChild>
                                <w:div w:id="467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06654">
      <w:bodyDiv w:val="1"/>
      <w:marLeft w:val="0"/>
      <w:marRight w:val="0"/>
      <w:marTop w:val="0"/>
      <w:marBottom w:val="0"/>
      <w:divBdr>
        <w:top w:val="none" w:sz="0" w:space="0" w:color="auto"/>
        <w:left w:val="none" w:sz="0" w:space="0" w:color="auto"/>
        <w:bottom w:val="none" w:sz="0" w:space="0" w:color="auto"/>
        <w:right w:val="none" w:sz="0" w:space="0" w:color="auto"/>
      </w:divBdr>
      <w:divsChild>
        <w:div w:id="1554848419">
          <w:marLeft w:val="0"/>
          <w:marRight w:val="0"/>
          <w:marTop w:val="0"/>
          <w:marBottom w:val="0"/>
          <w:divBdr>
            <w:top w:val="none" w:sz="0" w:space="0" w:color="auto"/>
            <w:left w:val="none" w:sz="0" w:space="0" w:color="auto"/>
            <w:bottom w:val="none" w:sz="0" w:space="0" w:color="auto"/>
            <w:right w:val="none" w:sz="0" w:space="0" w:color="auto"/>
          </w:divBdr>
          <w:divsChild>
            <w:div w:id="907959738">
              <w:marLeft w:val="0"/>
              <w:marRight w:val="0"/>
              <w:marTop w:val="0"/>
              <w:marBottom w:val="0"/>
              <w:divBdr>
                <w:top w:val="none" w:sz="0" w:space="0" w:color="auto"/>
                <w:left w:val="none" w:sz="0" w:space="0" w:color="auto"/>
                <w:bottom w:val="none" w:sz="0" w:space="0" w:color="auto"/>
                <w:right w:val="none" w:sz="0" w:space="0" w:color="auto"/>
              </w:divBdr>
              <w:divsChild>
                <w:div w:id="755591347">
                  <w:marLeft w:val="0"/>
                  <w:marRight w:val="0"/>
                  <w:marTop w:val="0"/>
                  <w:marBottom w:val="0"/>
                  <w:divBdr>
                    <w:top w:val="none" w:sz="0" w:space="0" w:color="auto"/>
                    <w:left w:val="none" w:sz="0" w:space="0" w:color="auto"/>
                    <w:bottom w:val="none" w:sz="0" w:space="0" w:color="auto"/>
                    <w:right w:val="none" w:sz="0" w:space="0" w:color="auto"/>
                  </w:divBdr>
                  <w:divsChild>
                    <w:div w:id="816339889">
                      <w:marLeft w:val="0"/>
                      <w:marRight w:val="0"/>
                      <w:marTop w:val="0"/>
                      <w:marBottom w:val="0"/>
                      <w:divBdr>
                        <w:top w:val="none" w:sz="0" w:space="0" w:color="auto"/>
                        <w:left w:val="none" w:sz="0" w:space="0" w:color="auto"/>
                        <w:bottom w:val="none" w:sz="0" w:space="0" w:color="auto"/>
                        <w:right w:val="none" w:sz="0" w:space="0" w:color="auto"/>
                      </w:divBdr>
                      <w:divsChild>
                        <w:div w:id="661082432">
                          <w:marLeft w:val="0"/>
                          <w:marRight w:val="0"/>
                          <w:marTop w:val="0"/>
                          <w:marBottom w:val="0"/>
                          <w:divBdr>
                            <w:top w:val="none" w:sz="0" w:space="0" w:color="auto"/>
                            <w:left w:val="none" w:sz="0" w:space="0" w:color="auto"/>
                            <w:bottom w:val="none" w:sz="0" w:space="0" w:color="auto"/>
                            <w:right w:val="none" w:sz="0" w:space="0" w:color="auto"/>
                          </w:divBdr>
                          <w:divsChild>
                            <w:div w:id="948589725">
                              <w:marLeft w:val="0"/>
                              <w:marRight w:val="0"/>
                              <w:marTop w:val="0"/>
                              <w:marBottom w:val="0"/>
                              <w:divBdr>
                                <w:top w:val="none" w:sz="0" w:space="0" w:color="auto"/>
                                <w:left w:val="none" w:sz="0" w:space="0" w:color="auto"/>
                                <w:bottom w:val="none" w:sz="0" w:space="0" w:color="auto"/>
                                <w:right w:val="none" w:sz="0" w:space="0" w:color="auto"/>
                              </w:divBdr>
                              <w:divsChild>
                                <w:div w:id="1923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2190-1B6D-4EB5-B038-920861E7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9916</Words>
  <Characters>56526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ENVIRON International Corp</Company>
  <LinksUpToDate>false</LinksUpToDate>
  <CharactersWithSpaces>66310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annabellag</cp:lastModifiedBy>
  <cp:revision>6</cp:revision>
  <cp:lastPrinted>2011-09-06T21:00:00Z</cp:lastPrinted>
  <dcterms:created xsi:type="dcterms:W3CDTF">2011-09-13T18:21:00Z</dcterms:created>
  <dcterms:modified xsi:type="dcterms:W3CDTF">2011-09-16T14:50:00Z</dcterms:modified>
</cp:coreProperties>
</file>