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B" w:rsidRDefault="00CA3D4B" w:rsidP="00CA3D4B">
      <w:pPr>
        <w:rPr>
          <w:b/>
        </w:rPr>
      </w:pPr>
    </w:p>
    <w:p w:rsidR="00CA3D4B" w:rsidRDefault="00CA3D4B" w:rsidP="00CA3D4B">
      <w:pPr>
        <w:jc w:val="center"/>
        <w:rPr>
          <w:rFonts w:cs="Times New Roman"/>
          <w:b/>
        </w:rPr>
      </w:pPr>
      <w:r>
        <w:rPr>
          <w:rFonts w:cs="Times New Roman"/>
          <w:b/>
        </w:rPr>
        <w:t>Documento del Banco I</w:t>
      </w:r>
      <w:r w:rsidR="001E1280">
        <w:rPr>
          <w:rFonts w:cs="Times New Roman"/>
          <w:b/>
        </w:rPr>
        <w:t>n</w:t>
      </w:r>
      <w:r>
        <w:rPr>
          <w:rFonts w:cs="Times New Roman"/>
          <w:b/>
        </w:rPr>
        <w:t>teramericano de Desarrollo BID</w:t>
      </w:r>
    </w:p>
    <w:p w:rsidR="00CA3D4B" w:rsidRDefault="00CA3D4B" w:rsidP="00CA3D4B">
      <w:pPr>
        <w:jc w:val="center"/>
        <w:rPr>
          <w:rFonts w:cs="Times New Roman"/>
          <w:b/>
        </w:rPr>
      </w:pPr>
    </w:p>
    <w:p w:rsidR="00CA3D4B" w:rsidRDefault="00CA3D4B" w:rsidP="00CA3D4B">
      <w:pPr>
        <w:jc w:val="center"/>
        <w:rPr>
          <w:rFonts w:cs="Times New Roman"/>
          <w:b/>
        </w:rPr>
      </w:pPr>
    </w:p>
    <w:p w:rsidR="00CA3D4B" w:rsidRDefault="00CA3D4B" w:rsidP="00CA3D4B">
      <w:pPr>
        <w:jc w:val="center"/>
        <w:rPr>
          <w:rFonts w:cs="Times New Roman"/>
          <w:b/>
        </w:rPr>
      </w:pPr>
    </w:p>
    <w:p w:rsidR="00CA3D4B" w:rsidRDefault="00CA3D4B" w:rsidP="00CA3D4B">
      <w:pPr>
        <w:jc w:val="center"/>
        <w:rPr>
          <w:rFonts w:cs="Times New Roman"/>
          <w:b/>
        </w:rPr>
      </w:pPr>
    </w:p>
    <w:p w:rsidR="00CA3D4B" w:rsidRDefault="00CA3D4B" w:rsidP="00CA3D4B">
      <w:pPr>
        <w:jc w:val="center"/>
        <w:rPr>
          <w:rFonts w:cs="Times New Roman"/>
          <w:b/>
        </w:rPr>
      </w:pPr>
    </w:p>
    <w:p w:rsidR="00CA3D4B" w:rsidRDefault="00CA3D4B" w:rsidP="00CA3D4B">
      <w:pPr>
        <w:jc w:val="center"/>
        <w:rPr>
          <w:rFonts w:cs="Times New Roman"/>
          <w:b/>
        </w:rPr>
      </w:pPr>
    </w:p>
    <w:p w:rsidR="00CA3D4B" w:rsidRDefault="00CA3D4B" w:rsidP="00CA3D4B">
      <w:pPr>
        <w:jc w:val="center"/>
        <w:rPr>
          <w:rFonts w:cs="Times New Roman"/>
          <w:b/>
        </w:rPr>
      </w:pPr>
    </w:p>
    <w:p w:rsidR="00CA3D4B" w:rsidRDefault="00CA3D4B" w:rsidP="00CA3D4B">
      <w:pPr>
        <w:jc w:val="center"/>
        <w:rPr>
          <w:rFonts w:cs="Times New Roman"/>
          <w:b/>
          <w:szCs w:val="24"/>
          <w:lang w:val="es-ES_tradnl"/>
        </w:rPr>
      </w:pPr>
      <w:r w:rsidRPr="00CA3D4B">
        <w:rPr>
          <w:rFonts w:cs="Times New Roman"/>
          <w:b/>
        </w:rPr>
        <w:t xml:space="preserve">CTF </w:t>
      </w:r>
      <w:r>
        <w:rPr>
          <w:rFonts w:cs="Times New Roman"/>
          <w:b/>
          <w:szCs w:val="24"/>
          <w:lang w:val="es-ES_tradnl"/>
        </w:rPr>
        <w:t xml:space="preserve"> Programa de </w:t>
      </w:r>
      <w:r w:rsidR="00EA51D1">
        <w:rPr>
          <w:rFonts w:cs="Times New Roman"/>
          <w:b/>
          <w:szCs w:val="24"/>
          <w:lang w:val="es-ES_tradnl"/>
        </w:rPr>
        <w:t xml:space="preserve">Financiamiento de </w:t>
      </w:r>
      <w:r>
        <w:rPr>
          <w:rFonts w:cs="Times New Roman"/>
          <w:b/>
          <w:szCs w:val="24"/>
          <w:lang w:val="es-ES_tradnl"/>
        </w:rPr>
        <w:t xml:space="preserve">Eficiencia Energética para el Sector de Servicios </w:t>
      </w:r>
    </w:p>
    <w:p w:rsidR="00CA3D4B" w:rsidRDefault="00CA3D4B" w:rsidP="00CA3D4B">
      <w:pPr>
        <w:jc w:val="center"/>
        <w:rPr>
          <w:rFonts w:cs="Times New Roman"/>
          <w:b/>
          <w:szCs w:val="24"/>
          <w:lang w:val="es-ES_tradnl"/>
        </w:rPr>
      </w:pPr>
      <w:r>
        <w:rPr>
          <w:rFonts w:cs="Times New Roman"/>
          <w:b/>
          <w:szCs w:val="24"/>
          <w:lang w:val="es-ES_tradnl"/>
        </w:rPr>
        <w:t>(CO-L1124)</w:t>
      </w: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r>
        <w:rPr>
          <w:rFonts w:cs="Times New Roman"/>
          <w:b/>
          <w:szCs w:val="24"/>
          <w:lang w:val="es-ES_tradnl"/>
        </w:rPr>
        <w:t>Informe de Análisis Económico</w:t>
      </w: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sdt>
      <w:sdtPr>
        <w:rPr>
          <w:rFonts w:ascii="Times New Roman" w:eastAsiaTheme="minorHAnsi" w:hAnsi="Times New Roman" w:cs="Times New Roman"/>
          <w:b w:val="0"/>
          <w:bCs w:val="0"/>
          <w:color w:val="auto"/>
          <w:sz w:val="24"/>
          <w:szCs w:val="24"/>
          <w:lang w:val="es-CO"/>
        </w:rPr>
        <w:id w:val="40783529"/>
        <w:docPartObj>
          <w:docPartGallery w:val="Table of Contents"/>
          <w:docPartUnique/>
        </w:docPartObj>
      </w:sdtPr>
      <w:sdtEndPr/>
      <w:sdtContent>
        <w:p w:rsidR="00BA2FFF" w:rsidRPr="009B7FE8" w:rsidRDefault="00BA2FFF">
          <w:pPr>
            <w:pStyle w:val="TOCHeading"/>
            <w:rPr>
              <w:rFonts w:ascii="Times New Roman" w:hAnsi="Times New Roman" w:cs="Times New Roman"/>
              <w:sz w:val="22"/>
              <w:szCs w:val="22"/>
            </w:rPr>
          </w:pPr>
          <w:r w:rsidRPr="009B7FE8">
            <w:rPr>
              <w:rFonts w:ascii="Times New Roman" w:hAnsi="Times New Roman" w:cs="Times New Roman"/>
              <w:sz w:val="22"/>
              <w:szCs w:val="22"/>
            </w:rPr>
            <w:t>Contenido</w:t>
          </w:r>
        </w:p>
        <w:p w:rsidR="00BA2FFF" w:rsidRPr="009B7FE8" w:rsidRDefault="00BA2FFF" w:rsidP="00BA2FFF">
          <w:pPr>
            <w:rPr>
              <w:rFonts w:cs="Times New Roman"/>
              <w:sz w:val="22"/>
              <w:lang w:val="es-ES"/>
            </w:rPr>
          </w:pPr>
        </w:p>
        <w:p w:rsidR="00F81F8A" w:rsidRDefault="00BE2857">
          <w:pPr>
            <w:pStyle w:val="TOC1"/>
            <w:rPr>
              <w:rFonts w:asciiTheme="minorHAnsi" w:eastAsiaTheme="minorEastAsia" w:hAnsiTheme="minorHAnsi"/>
              <w:noProof/>
              <w:sz w:val="22"/>
              <w:lang w:eastAsia="es-CO"/>
            </w:rPr>
          </w:pPr>
          <w:r w:rsidRPr="009B7FE8">
            <w:rPr>
              <w:rFonts w:cs="Times New Roman"/>
              <w:sz w:val="22"/>
              <w:lang w:val="es-ES"/>
            </w:rPr>
            <w:fldChar w:fldCharType="begin"/>
          </w:r>
          <w:r w:rsidR="00BA2FFF" w:rsidRPr="009B7FE8">
            <w:rPr>
              <w:rFonts w:cs="Times New Roman"/>
              <w:sz w:val="22"/>
              <w:lang w:val="es-ES"/>
            </w:rPr>
            <w:instrText xml:space="preserve"> TOC \o "1-3" \h \z \u </w:instrText>
          </w:r>
          <w:r w:rsidRPr="009B7FE8">
            <w:rPr>
              <w:rFonts w:cs="Times New Roman"/>
              <w:sz w:val="22"/>
              <w:lang w:val="es-ES"/>
            </w:rPr>
            <w:fldChar w:fldCharType="separate"/>
          </w:r>
          <w:hyperlink w:anchor="_Toc350705450" w:history="1">
            <w:r w:rsidR="00F81F8A" w:rsidRPr="00D2234B">
              <w:rPr>
                <w:rStyle w:val="Hyperlink"/>
                <w:noProof/>
              </w:rPr>
              <w:t>1.</w:t>
            </w:r>
            <w:r w:rsidR="00F81F8A">
              <w:rPr>
                <w:rFonts w:asciiTheme="minorHAnsi" w:eastAsiaTheme="minorEastAsia" w:hAnsiTheme="minorHAnsi"/>
                <w:noProof/>
                <w:sz w:val="22"/>
                <w:lang w:eastAsia="es-CO"/>
              </w:rPr>
              <w:tab/>
            </w:r>
            <w:r w:rsidR="00F81F8A" w:rsidRPr="00D2234B">
              <w:rPr>
                <w:rStyle w:val="Hyperlink"/>
                <w:noProof/>
              </w:rPr>
              <w:t>Introducción.</w:t>
            </w:r>
            <w:r w:rsidR="00F81F8A">
              <w:rPr>
                <w:noProof/>
                <w:webHidden/>
              </w:rPr>
              <w:tab/>
            </w:r>
            <w:r>
              <w:rPr>
                <w:noProof/>
                <w:webHidden/>
              </w:rPr>
              <w:fldChar w:fldCharType="begin"/>
            </w:r>
            <w:r w:rsidR="00F81F8A">
              <w:rPr>
                <w:noProof/>
                <w:webHidden/>
              </w:rPr>
              <w:instrText xml:space="preserve"> PAGEREF _Toc350705450 \h </w:instrText>
            </w:r>
            <w:r>
              <w:rPr>
                <w:noProof/>
                <w:webHidden/>
              </w:rPr>
            </w:r>
            <w:r>
              <w:rPr>
                <w:noProof/>
                <w:webHidden/>
              </w:rPr>
              <w:fldChar w:fldCharType="separate"/>
            </w:r>
            <w:r w:rsidR="00F81F8A">
              <w:rPr>
                <w:noProof/>
                <w:webHidden/>
              </w:rPr>
              <w:t>3</w:t>
            </w:r>
            <w:r>
              <w:rPr>
                <w:noProof/>
                <w:webHidden/>
              </w:rPr>
              <w:fldChar w:fldCharType="end"/>
            </w:r>
          </w:hyperlink>
        </w:p>
        <w:p w:rsidR="00F81F8A" w:rsidRDefault="000277AB">
          <w:pPr>
            <w:pStyle w:val="TOC1"/>
            <w:rPr>
              <w:rFonts w:asciiTheme="minorHAnsi" w:eastAsiaTheme="minorEastAsia" w:hAnsiTheme="minorHAnsi"/>
              <w:noProof/>
              <w:sz w:val="22"/>
              <w:lang w:eastAsia="es-CO"/>
            </w:rPr>
          </w:pPr>
          <w:hyperlink w:anchor="_Toc350705451" w:history="1">
            <w:r w:rsidR="00F81F8A" w:rsidRPr="00D2234B">
              <w:rPr>
                <w:rStyle w:val="Hyperlink"/>
                <w:noProof/>
              </w:rPr>
              <w:t>2.</w:t>
            </w:r>
            <w:r w:rsidR="00F81F8A">
              <w:rPr>
                <w:rFonts w:asciiTheme="minorHAnsi" w:eastAsiaTheme="minorEastAsia" w:hAnsiTheme="minorHAnsi"/>
                <w:noProof/>
                <w:sz w:val="22"/>
                <w:lang w:eastAsia="es-CO"/>
              </w:rPr>
              <w:tab/>
            </w:r>
            <w:r w:rsidR="00F81F8A" w:rsidRPr="00D2234B">
              <w:rPr>
                <w:rStyle w:val="Hyperlink"/>
                <w:noProof/>
              </w:rPr>
              <w:t>Supuestos y Metodología.</w:t>
            </w:r>
            <w:r w:rsidR="00F81F8A">
              <w:rPr>
                <w:noProof/>
                <w:webHidden/>
              </w:rPr>
              <w:tab/>
            </w:r>
            <w:r w:rsidR="00BE2857">
              <w:rPr>
                <w:noProof/>
                <w:webHidden/>
              </w:rPr>
              <w:fldChar w:fldCharType="begin"/>
            </w:r>
            <w:r w:rsidR="00F81F8A">
              <w:rPr>
                <w:noProof/>
                <w:webHidden/>
              </w:rPr>
              <w:instrText xml:space="preserve"> PAGEREF _Toc350705451 \h </w:instrText>
            </w:r>
            <w:r w:rsidR="00BE2857">
              <w:rPr>
                <w:noProof/>
                <w:webHidden/>
              </w:rPr>
            </w:r>
            <w:r w:rsidR="00BE2857">
              <w:rPr>
                <w:noProof/>
                <w:webHidden/>
              </w:rPr>
              <w:fldChar w:fldCharType="separate"/>
            </w:r>
            <w:r w:rsidR="00F81F8A">
              <w:rPr>
                <w:noProof/>
                <w:webHidden/>
              </w:rPr>
              <w:t>4</w:t>
            </w:r>
            <w:r w:rsidR="00BE2857">
              <w:rPr>
                <w:noProof/>
                <w:webHidden/>
              </w:rPr>
              <w:fldChar w:fldCharType="end"/>
            </w:r>
          </w:hyperlink>
        </w:p>
        <w:p w:rsidR="00F81F8A" w:rsidRDefault="000277AB">
          <w:pPr>
            <w:pStyle w:val="TOC1"/>
            <w:rPr>
              <w:rFonts w:asciiTheme="minorHAnsi" w:eastAsiaTheme="minorEastAsia" w:hAnsiTheme="minorHAnsi"/>
              <w:noProof/>
              <w:sz w:val="22"/>
              <w:lang w:eastAsia="es-CO"/>
            </w:rPr>
          </w:pPr>
          <w:hyperlink w:anchor="_Toc350705452" w:history="1">
            <w:r w:rsidR="00F81F8A" w:rsidRPr="00D2234B">
              <w:rPr>
                <w:rStyle w:val="Hyperlink"/>
                <w:noProof/>
              </w:rPr>
              <w:t>3.</w:t>
            </w:r>
            <w:r w:rsidR="00F81F8A">
              <w:rPr>
                <w:rFonts w:asciiTheme="minorHAnsi" w:eastAsiaTheme="minorEastAsia" w:hAnsiTheme="minorHAnsi"/>
                <w:noProof/>
                <w:sz w:val="22"/>
                <w:lang w:eastAsia="es-CO"/>
              </w:rPr>
              <w:tab/>
            </w:r>
            <w:r w:rsidR="00F81F8A" w:rsidRPr="00D2234B">
              <w:rPr>
                <w:rStyle w:val="Hyperlink"/>
                <w:noProof/>
              </w:rPr>
              <w:t>Beneficios económicos.</w:t>
            </w:r>
            <w:r w:rsidR="00F81F8A">
              <w:rPr>
                <w:noProof/>
                <w:webHidden/>
              </w:rPr>
              <w:tab/>
            </w:r>
            <w:r w:rsidR="00BE2857">
              <w:rPr>
                <w:noProof/>
                <w:webHidden/>
              </w:rPr>
              <w:fldChar w:fldCharType="begin"/>
            </w:r>
            <w:r w:rsidR="00F81F8A">
              <w:rPr>
                <w:noProof/>
                <w:webHidden/>
              </w:rPr>
              <w:instrText xml:space="preserve"> PAGEREF _Toc350705452 \h </w:instrText>
            </w:r>
            <w:r w:rsidR="00BE2857">
              <w:rPr>
                <w:noProof/>
                <w:webHidden/>
              </w:rPr>
            </w:r>
            <w:r w:rsidR="00BE2857">
              <w:rPr>
                <w:noProof/>
                <w:webHidden/>
              </w:rPr>
              <w:fldChar w:fldCharType="separate"/>
            </w:r>
            <w:r w:rsidR="00F81F8A">
              <w:rPr>
                <w:noProof/>
                <w:webHidden/>
              </w:rPr>
              <w:t>5</w:t>
            </w:r>
            <w:r w:rsidR="00BE2857">
              <w:rPr>
                <w:noProof/>
                <w:webHidden/>
              </w:rPr>
              <w:fldChar w:fldCharType="end"/>
            </w:r>
          </w:hyperlink>
        </w:p>
        <w:p w:rsidR="00F81F8A" w:rsidRDefault="000277AB">
          <w:pPr>
            <w:pStyle w:val="TOC1"/>
            <w:rPr>
              <w:rFonts w:asciiTheme="minorHAnsi" w:eastAsiaTheme="minorEastAsia" w:hAnsiTheme="minorHAnsi"/>
              <w:noProof/>
              <w:sz w:val="22"/>
              <w:lang w:eastAsia="es-CO"/>
            </w:rPr>
          </w:pPr>
          <w:hyperlink w:anchor="_Toc350705453" w:history="1">
            <w:r w:rsidR="00F81F8A" w:rsidRPr="00D2234B">
              <w:rPr>
                <w:rStyle w:val="Hyperlink"/>
                <w:noProof/>
              </w:rPr>
              <w:t>4.</w:t>
            </w:r>
            <w:r w:rsidR="00F81F8A">
              <w:rPr>
                <w:rFonts w:asciiTheme="minorHAnsi" w:eastAsiaTheme="minorEastAsia" w:hAnsiTheme="minorHAnsi"/>
                <w:noProof/>
                <w:sz w:val="22"/>
                <w:lang w:eastAsia="es-CO"/>
              </w:rPr>
              <w:tab/>
            </w:r>
            <w:r w:rsidR="00F81F8A" w:rsidRPr="00D2234B">
              <w:rPr>
                <w:rStyle w:val="Hyperlink"/>
                <w:noProof/>
              </w:rPr>
              <w:t>Costos económicos.</w:t>
            </w:r>
            <w:r w:rsidR="00F81F8A">
              <w:rPr>
                <w:noProof/>
                <w:webHidden/>
              </w:rPr>
              <w:tab/>
            </w:r>
            <w:r w:rsidR="00BE2857">
              <w:rPr>
                <w:noProof/>
                <w:webHidden/>
              </w:rPr>
              <w:fldChar w:fldCharType="begin"/>
            </w:r>
            <w:r w:rsidR="00F81F8A">
              <w:rPr>
                <w:noProof/>
                <w:webHidden/>
              </w:rPr>
              <w:instrText xml:space="preserve"> PAGEREF _Toc350705453 \h </w:instrText>
            </w:r>
            <w:r w:rsidR="00BE2857">
              <w:rPr>
                <w:noProof/>
                <w:webHidden/>
              </w:rPr>
            </w:r>
            <w:r w:rsidR="00BE2857">
              <w:rPr>
                <w:noProof/>
                <w:webHidden/>
              </w:rPr>
              <w:fldChar w:fldCharType="separate"/>
            </w:r>
            <w:r w:rsidR="00F81F8A">
              <w:rPr>
                <w:noProof/>
                <w:webHidden/>
              </w:rPr>
              <w:t>9</w:t>
            </w:r>
            <w:r w:rsidR="00BE2857">
              <w:rPr>
                <w:noProof/>
                <w:webHidden/>
              </w:rPr>
              <w:fldChar w:fldCharType="end"/>
            </w:r>
          </w:hyperlink>
        </w:p>
        <w:p w:rsidR="00F81F8A" w:rsidRDefault="000277AB">
          <w:pPr>
            <w:pStyle w:val="TOC1"/>
            <w:rPr>
              <w:rFonts w:asciiTheme="minorHAnsi" w:eastAsiaTheme="minorEastAsia" w:hAnsiTheme="minorHAnsi"/>
              <w:noProof/>
              <w:sz w:val="22"/>
              <w:lang w:eastAsia="es-CO"/>
            </w:rPr>
          </w:pPr>
          <w:hyperlink w:anchor="_Toc350705454" w:history="1">
            <w:r w:rsidR="00F81F8A" w:rsidRPr="00D2234B">
              <w:rPr>
                <w:rStyle w:val="Hyperlink"/>
                <w:noProof/>
              </w:rPr>
              <w:t>5.</w:t>
            </w:r>
            <w:r w:rsidR="00F81F8A">
              <w:rPr>
                <w:rFonts w:asciiTheme="minorHAnsi" w:eastAsiaTheme="minorEastAsia" w:hAnsiTheme="minorHAnsi"/>
                <w:noProof/>
                <w:sz w:val="22"/>
                <w:lang w:eastAsia="es-CO"/>
              </w:rPr>
              <w:tab/>
            </w:r>
            <w:r w:rsidR="00F81F8A" w:rsidRPr="00D2234B">
              <w:rPr>
                <w:rStyle w:val="Hyperlink"/>
                <w:noProof/>
              </w:rPr>
              <w:t>Análisis de sensibilidad.</w:t>
            </w:r>
            <w:r w:rsidR="00F81F8A">
              <w:rPr>
                <w:noProof/>
                <w:webHidden/>
              </w:rPr>
              <w:tab/>
            </w:r>
            <w:r w:rsidR="00BE2857">
              <w:rPr>
                <w:noProof/>
                <w:webHidden/>
              </w:rPr>
              <w:fldChar w:fldCharType="begin"/>
            </w:r>
            <w:r w:rsidR="00F81F8A">
              <w:rPr>
                <w:noProof/>
                <w:webHidden/>
              </w:rPr>
              <w:instrText xml:space="preserve"> PAGEREF _Toc350705454 \h </w:instrText>
            </w:r>
            <w:r w:rsidR="00BE2857">
              <w:rPr>
                <w:noProof/>
                <w:webHidden/>
              </w:rPr>
            </w:r>
            <w:r w:rsidR="00BE2857">
              <w:rPr>
                <w:noProof/>
                <w:webHidden/>
              </w:rPr>
              <w:fldChar w:fldCharType="separate"/>
            </w:r>
            <w:r w:rsidR="00F81F8A">
              <w:rPr>
                <w:noProof/>
                <w:webHidden/>
              </w:rPr>
              <w:t>10</w:t>
            </w:r>
            <w:r w:rsidR="00BE2857">
              <w:rPr>
                <w:noProof/>
                <w:webHidden/>
              </w:rPr>
              <w:fldChar w:fldCharType="end"/>
            </w:r>
          </w:hyperlink>
        </w:p>
        <w:p w:rsidR="00F81F8A" w:rsidRDefault="000277AB">
          <w:pPr>
            <w:pStyle w:val="TOC1"/>
            <w:rPr>
              <w:rFonts w:asciiTheme="minorHAnsi" w:eastAsiaTheme="minorEastAsia" w:hAnsiTheme="minorHAnsi"/>
              <w:noProof/>
              <w:sz w:val="22"/>
              <w:lang w:eastAsia="es-CO"/>
            </w:rPr>
          </w:pPr>
          <w:hyperlink w:anchor="_Toc350705455" w:history="1">
            <w:r w:rsidR="00F81F8A" w:rsidRPr="00D2234B">
              <w:rPr>
                <w:rStyle w:val="Hyperlink"/>
                <w:noProof/>
              </w:rPr>
              <w:t>6.</w:t>
            </w:r>
            <w:r w:rsidR="00F81F8A">
              <w:rPr>
                <w:rFonts w:asciiTheme="minorHAnsi" w:eastAsiaTheme="minorEastAsia" w:hAnsiTheme="minorHAnsi"/>
                <w:noProof/>
                <w:sz w:val="22"/>
                <w:lang w:eastAsia="es-CO"/>
              </w:rPr>
              <w:tab/>
            </w:r>
            <w:r w:rsidR="00F81F8A" w:rsidRPr="00D2234B">
              <w:rPr>
                <w:rStyle w:val="Hyperlink"/>
                <w:noProof/>
              </w:rPr>
              <w:t>Conclusiones.</w:t>
            </w:r>
            <w:r w:rsidR="00F81F8A">
              <w:rPr>
                <w:noProof/>
                <w:webHidden/>
              </w:rPr>
              <w:tab/>
            </w:r>
            <w:r w:rsidR="00BE2857">
              <w:rPr>
                <w:noProof/>
                <w:webHidden/>
              </w:rPr>
              <w:fldChar w:fldCharType="begin"/>
            </w:r>
            <w:r w:rsidR="00F81F8A">
              <w:rPr>
                <w:noProof/>
                <w:webHidden/>
              </w:rPr>
              <w:instrText xml:space="preserve"> PAGEREF _Toc350705455 \h </w:instrText>
            </w:r>
            <w:r w:rsidR="00BE2857">
              <w:rPr>
                <w:noProof/>
                <w:webHidden/>
              </w:rPr>
            </w:r>
            <w:r w:rsidR="00BE2857">
              <w:rPr>
                <w:noProof/>
                <w:webHidden/>
              </w:rPr>
              <w:fldChar w:fldCharType="separate"/>
            </w:r>
            <w:r w:rsidR="00F81F8A">
              <w:rPr>
                <w:noProof/>
                <w:webHidden/>
              </w:rPr>
              <w:t>11</w:t>
            </w:r>
            <w:r w:rsidR="00BE2857">
              <w:rPr>
                <w:noProof/>
                <w:webHidden/>
              </w:rPr>
              <w:fldChar w:fldCharType="end"/>
            </w:r>
          </w:hyperlink>
        </w:p>
        <w:p w:rsidR="00BA2FFF" w:rsidRPr="00BA2FFF" w:rsidRDefault="00BE2857">
          <w:pPr>
            <w:rPr>
              <w:rFonts w:cs="Times New Roman"/>
              <w:szCs w:val="24"/>
              <w:lang w:val="es-ES"/>
            </w:rPr>
          </w:pPr>
          <w:r w:rsidRPr="009B7FE8">
            <w:rPr>
              <w:rFonts w:cs="Times New Roman"/>
              <w:sz w:val="22"/>
              <w:lang w:val="es-ES"/>
            </w:rPr>
            <w:fldChar w:fldCharType="end"/>
          </w:r>
        </w:p>
      </w:sdtContent>
    </w:sdt>
    <w:p w:rsidR="00CA3D4B" w:rsidRPr="00BA2FFF" w:rsidRDefault="00CA3D4B" w:rsidP="00BA2FFF">
      <w:pPr>
        <w:jc w:val="both"/>
        <w:rPr>
          <w:rFonts w:cs="Times New Roman"/>
          <w:b/>
          <w:szCs w:val="24"/>
          <w:lang w:val="es-ES_tradnl"/>
        </w:rPr>
      </w:pPr>
    </w:p>
    <w:p w:rsidR="00CA3D4B" w:rsidRPr="00CA3D4B" w:rsidRDefault="00CA3D4B" w:rsidP="00CA3D4B">
      <w:pPr>
        <w:jc w:val="both"/>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6E526C">
      <w:pPr>
        <w:jc w:val="center"/>
        <w:rPr>
          <w:rFonts w:cs="Times New Roman"/>
          <w:b/>
          <w:szCs w:val="24"/>
          <w:lang w:val="es-ES_tradnl"/>
        </w:rPr>
      </w:pPr>
      <w:r w:rsidRPr="00CA3D4B">
        <w:rPr>
          <w:rFonts w:cs="Times New Roman"/>
          <w:b/>
          <w:szCs w:val="24"/>
          <w:lang w:val="es-ES_tradnl"/>
        </w:rPr>
        <w:br w:type="page"/>
      </w:r>
    </w:p>
    <w:p w:rsidR="00CA3D4B" w:rsidRDefault="00CA3D4B" w:rsidP="00CA3D4B">
      <w:pPr>
        <w:pStyle w:val="Heading1"/>
        <w:numPr>
          <w:ilvl w:val="0"/>
          <w:numId w:val="8"/>
        </w:numPr>
      </w:pPr>
      <w:bookmarkStart w:id="0" w:name="_Toc350705450"/>
      <w:r w:rsidRPr="0038370B">
        <w:lastRenderedPageBreak/>
        <w:t>Introducció</w:t>
      </w:r>
      <w:r>
        <w:t>n.</w:t>
      </w:r>
      <w:bookmarkEnd w:id="0"/>
    </w:p>
    <w:p w:rsidR="00CA3D4B" w:rsidRDefault="00CA3D4B" w:rsidP="00CA3D4B">
      <w:pPr>
        <w:pStyle w:val="subpar"/>
        <w:numPr>
          <w:ilvl w:val="0"/>
          <w:numId w:val="0"/>
        </w:numPr>
        <w:autoSpaceDE w:val="0"/>
        <w:autoSpaceDN w:val="0"/>
        <w:adjustRightInd w:val="0"/>
        <w:spacing w:after="0"/>
        <w:ind w:left="180"/>
        <w:rPr>
          <w:b/>
        </w:rPr>
      </w:pPr>
    </w:p>
    <w:p w:rsidR="00CA3D4B" w:rsidRDefault="00CA3D4B" w:rsidP="00094F99">
      <w:pPr>
        <w:jc w:val="both"/>
        <w:rPr>
          <w:rFonts w:cs="Times New Roman"/>
        </w:rPr>
      </w:pPr>
      <w:r>
        <w:rPr>
          <w:rFonts w:cs="Times New Roman"/>
        </w:rPr>
        <w:t xml:space="preserve">En este documento se presenta </w:t>
      </w:r>
      <w:r w:rsidR="00042FD8">
        <w:rPr>
          <w:rFonts w:cs="Times New Roman"/>
        </w:rPr>
        <w:t>la evaluación económica del programa evaluada mediante un análisis costo beneficio. El principal beneficio que se espera del programa es la reducción de los costos en lo relativo al consumo de energía en los hoteles y hospitales que participen en el programa</w:t>
      </w:r>
      <w:r w:rsidR="00222852">
        <w:rPr>
          <w:rFonts w:cs="Times New Roman"/>
        </w:rPr>
        <w:t>,</w:t>
      </w:r>
      <w:r w:rsidR="00042FD8">
        <w:rPr>
          <w:rFonts w:cs="Times New Roman"/>
        </w:rPr>
        <w:t xml:space="preserve"> en comparación con aquellos que no participen. </w:t>
      </w:r>
      <w:r w:rsidR="00222852">
        <w:rPr>
          <w:rFonts w:cs="Times New Roman"/>
        </w:rPr>
        <w:t>Esto como proxy del incremento en la competitividad de dichas empresas.</w:t>
      </w:r>
      <w:r w:rsidR="00222852">
        <w:rPr>
          <w:rStyle w:val="FootnoteReference"/>
          <w:rFonts w:cs="Times New Roman"/>
        </w:rPr>
        <w:footnoteReference w:id="1"/>
      </w:r>
      <w:r w:rsidR="00222852">
        <w:rPr>
          <w:rFonts w:cs="Times New Roman"/>
        </w:rPr>
        <w:t xml:space="preserve"> </w:t>
      </w:r>
      <w:r w:rsidR="00042FD8">
        <w:rPr>
          <w:rFonts w:cs="Times New Roman"/>
        </w:rPr>
        <w:t xml:space="preserve">Adicionalmente, el programa promoverá el acceso de las empresas de estos dos sectores a tecnologías de alta eficiencia y </w:t>
      </w:r>
      <w:r w:rsidR="0059216E">
        <w:rPr>
          <w:rFonts w:cs="Times New Roman"/>
        </w:rPr>
        <w:t xml:space="preserve">tecnologías </w:t>
      </w:r>
      <w:r w:rsidR="00042FD8">
        <w:rPr>
          <w:rFonts w:cs="Times New Roman"/>
        </w:rPr>
        <w:t>renovables mediante la conexión de las entidades con proveedores tecnológicos y de servicios</w:t>
      </w:r>
      <w:r w:rsidR="0059216E">
        <w:rPr>
          <w:rFonts w:cs="Times New Roman"/>
        </w:rPr>
        <w:t xml:space="preserve"> energéticos</w:t>
      </w:r>
      <w:r w:rsidR="00042FD8">
        <w:rPr>
          <w:rFonts w:cs="Times New Roman"/>
        </w:rPr>
        <w:t xml:space="preserve"> con experiencia probada que garantice los ahorros esperados en el desarrollo de los proyectos.</w:t>
      </w:r>
    </w:p>
    <w:p w:rsidR="005145D4" w:rsidRDefault="005145D4" w:rsidP="00094F99">
      <w:pPr>
        <w:jc w:val="both"/>
        <w:rPr>
          <w:rFonts w:cs="Times New Roman"/>
        </w:rPr>
      </w:pPr>
      <w:r>
        <w:rPr>
          <w:rFonts w:cs="Times New Roman"/>
        </w:rPr>
        <w:t xml:space="preserve">En el caso de los hoteles se consideró la participación de hoteles con </w:t>
      </w:r>
      <w:r w:rsidR="0059216E">
        <w:rPr>
          <w:rFonts w:cs="Times New Roman"/>
        </w:rPr>
        <w:t>tamaños</w:t>
      </w:r>
      <w:r>
        <w:rPr>
          <w:rFonts w:cs="Times New Roman"/>
        </w:rPr>
        <w:t xml:space="preserve"> entre 50 y 300 habitaciones en las diferentes ciudades del país y en el caso de los hospitales se consideraron </w:t>
      </w:r>
      <w:r w:rsidR="00C26705">
        <w:rPr>
          <w:rFonts w:cs="Times New Roman"/>
        </w:rPr>
        <w:t>entidades públicas y privadas de complejidades 1, 2 y 3</w:t>
      </w:r>
      <w:r w:rsidR="00C26705">
        <w:rPr>
          <w:rStyle w:val="FootnoteReference"/>
          <w:rFonts w:cs="Times New Roman"/>
        </w:rPr>
        <w:footnoteReference w:id="2"/>
      </w:r>
      <w:r w:rsidR="0059216E">
        <w:rPr>
          <w:rFonts w:cs="Times New Roman"/>
        </w:rPr>
        <w:t xml:space="preserve">. </w:t>
      </w:r>
    </w:p>
    <w:p w:rsidR="00042FD8" w:rsidRDefault="00042FD8" w:rsidP="00094F99">
      <w:pPr>
        <w:jc w:val="both"/>
        <w:rPr>
          <w:rFonts w:cs="Times New Roman"/>
        </w:rPr>
      </w:pPr>
      <w:r>
        <w:rPr>
          <w:rFonts w:cs="Times New Roman"/>
        </w:rPr>
        <w:t xml:space="preserve">Con base en </w:t>
      </w:r>
      <w:r w:rsidR="00360DF6">
        <w:rPr>
          <w:rFonts w:cs="Times New Roman"/>
        </w:rPr>
        <w:t xml:space="preserve">información primaria y </w:t>
      </w:r>
      <w:r w:rsidR="00222852">
        <w:rPr>
          <w:rFonts w:cs="Times New Roman"/>
        </w:rPr>
        <w:t xml:space="preserve">secundaria </w:t>
      </w:r>
      <w:r w:rsidR="00360DF6">
        <w:rPr>
          <w:rFonts w:cs="Times New Roman"/>
        </w:rPr>
        <w:t>se caracterizaron financieramente las entidades que pueden ser objetivo del programa en términos de ingresos por ventas, costos de prestación del servicio y costos energéticos de operación. En el caso de los hoteles, estos indicadores se presentan por habitación y en el caso de hospitales los indicadores se calculan por cama. Así mismo, se caracterizaron energéticamente las entidades en términos de consumos de energía eléctrica y consumos de energía térmica (especialmente gas natural</w:t>
      </w:r>
      <w:r w:rsidR="0059216E">
        <w:rPr>
          <w:rFonts w:cs="Times New Roman"/>
        </w:rPr>
        <w:t xml:space="preserve"> que es el combustible usado por la mayoría de estas instituciones</w:t>
      </w:r>
      <w:r w:rsidR="00360DF6">
        <w:rPr>
          <w:rFonts w:cs="Times New Roman"/>
        </w:rPr>
        <w:t xml:space="preserve">) para determinar las condiciones de consumo actuales en diferentes zonas climáticas </w:t>
      </w:r>
      <w:r w:rsidR="003F4299">
        <w:rPr>
          <w:rFonts w:cs="Times New Roman"/>
        </w:rPr>
        <w:t>(zonas de clima frío, zonas de clima templado y zonas de clima cálido). La caracterización de emisiones, se realizó mediante factores de emisión tanto para la energía eléctrica como para la energía térmica</w:t>
      </w:r>
      <w:r w:rsidR="005145D4">
        <w:rPr>
          <w:rFonts w:cs="Times New Roman"/>
        </w:rPr>
        <w:t>.</w:t>
      </w:r>
    </w:p>
    <w:p w:rsidR="005145D4" w:rsidRDefault="005145D4" w:rsidP="00094F99">
      <w:pPr>
        <w:jc w:val="both"/>
        <w:rPr>
          <w:rFonts w:cs="Times New Roman"/>
        </w:rPr>
      </w:pPr>
      <w:r>
        <w:rPr>
          <w:rFonts w:cs="Times New Roman"/>
        </w:rPr>
        <w:t xml:space="preserve">Los beneficios del programa están basados en la reducción de estos </w:t>
      </w:r>
      <w:r w:rsidR="00C26705">
        <w:rPr>
          <w:rFonts w:cs="Times New Roman"/>
        </w:rPr>
        <w:t xml:space="preserve">indicadores, teniendo en cuenta los niveles de ocupación promedio, los costos de los  energéticos y los niveles de consumo por habitación y por cama.  </w:t>
      </w:r>
    </w:p>
    <w:p w:rsidR="00CA3D4B" w:rsidRDefault="00042FD8" w:rsidP="00094F99">
      <w:pPr>
        <w:jc w:val="both"/>
        <w:rPr>
          <w:rFonts w:cs="Times New Roman"/>
        </w:rPr>
      </w:pPr>
      <w:r>
        <w:rPr>
          <w:rFonts w:cs="Times New Roman"/>
        </w:rPr>
        <w:t>Las tecnologías de ahorro energético que pretende ser implementadas en los proyectos de las empresas que accedan a la financiación del programa tien</w:t>
      </w:r>
      <w:r w:rsidR="006E526C">
        <w:rPr>
          <w:rFonts w:cs="Times New Roman"/>
        </w:rPr>
        <w:t xml:space="preserve">en las características de ser técnicamente probadas, con representantes y proveedores en el país y con empresas integradoras con la capacidad técnica </w:t>
      </w:r>
      <w:r w:rsidR="00EF27FA">
        <w:rPr>
          <w:rFonts w:cs="Times New Roman"/>
        </w:rPr>
        <w:t xml:space="preserve">suficiente para lograr el éxito </w:t>
      </w:r>
      <w:r w:rsidR="005145D4">
        <w:rPr>
          <w:rFonts w:cs="Times New Roman"/>
        </w:rPr>
        <w:t xml:space="preserve">técnico y financiero de los proyectos. Se plantea la participación de una entidad externa que valide los proyectos en </w:t>
      </w:r>
      <w:r w:rsidR="005145D4">
        <w:rPr>
          <w:rFonts w:cs="Times New Roman"/>
        </w:rPr>
        <w:lastRenderedPageBreak/>
        <w:t>términos técnicos y económicos y que verifique los ahorros generados por los proyectos financiados.</w:t>
      </w:r>
    </w:p>
    <w:p w:rsidR="00082ED5" w:rsidRDefault="00082ED5" w:rsidP="00094F99">
      <w:pPr>
        <w:jc w:val="both"/>
        <w:rPr>
          <w:rFonts w:cs="Times New Roman"/>
        </w:rPr>
      </w:pPr>
      <w:r>
        <w:rPr>
          <w:rFonts w:cs="Times New Roman"/>
        </w:rPr>
        <w:t>C</w:t>
      </w:r>
      <w:r w:rsidR="00222852">
        <w:rPr>
          <w:rFonts w:cs="Times New Roman"/>
        </w:rPr>
        <w:t>abe mencionar que se puede considerar c</w:t>
      </w:r>
      <w:r>
        <w:rPr>
          <w:rFonts w:cs="Times New Roman"/>
        </w:rPr>
        <w:t>omo beneficio indirecto del programa</w:t>
      </w:r>
      <w:r w:rsidR="00222852">
        <w:rPr>
          <w:rFonts w:cs="Times New Roman"/>
        </w:rPr>
        <w:t>,</w:t>
      </w:r>
      <w:r>
        <w:rPr>
          <w:rFonts w:cs="Times New Roman"/>
        </w:rPr>
        <w:t xml:space="preserve"> la conservación del empleo en las entidades que participen en el programa debido al incremento del margen operativo en comparación con las entidades que no participen y que verán incrementados sus costos de energía en los próximos años.</w:t>
      </w:r>
      <w:r w:rsidR="00222852">
        <w:rPr>
          <w:rFonts w:cs="Times New Roman"/>
        </w:rPr>
        <w:t xml:space="preserve"> Sin embargo, dicho </w:t>
      </w:r>
      <w:proofErr w:type="spellStart"/>
      <w:r w:rsidR="00FD6E67">
        <w:rPr>
          <w:rFonts w:cs="Times New Roman"/>
        </w:rPr>
        <w:t>co</w:t>
      </w:r>
      <w:proofErr w:type="spellEnd"/>
      <w:r w:rsidR="00FD6E67">
        <w:rPr>
          <w:rFonts w:cs="Times New Roman"/>
        </w:rPr>
        <w:t>-</w:t>
      </w:r>
      <w:r w:rsidR="00222852">
        <w:rPr>
          <w:rFonts w:cs="Times New Roman"/>
        </w:rPr>
        <w:t>beneficio está fuera del alcance del presente análisis.</w:t>
      </w:r>
    </w:p>
    <w:p w:rsidR="00CA3D4B" w:rsidRDefault="00CA3D4B" w:rsidP="00094F99">
      <w:pPr>
        <w:pStyle w:val="Heading1"/>
        <w:numPr>
          <w:ilvl w:val="0"/>
          <w:numId w:val="8"/>
        </w:numPr>
        <w:jc w:val="both"/>
      </w:pPr>
      <w:bookmarkStart w:id="1" w:name="_Toc350705451"/>
      <w:r>
        <w:t>Supuestos y M</w:t>
      </w:r>
      <w:r w:rsidRPr="00296D9E">
        <w:t>etodología.</w:t>
      </w:r>
      <w:bookmarkEnd w:id="1"/>
      <w:r>
        <w:t xml:space="preserve"> </w:t>
      </w:r>
    </w:p>
    <w:p w:rsidR="00CA3D4B" w:rsidRDefault="00CA3D4B">
      <w:pPr>
        <w:pStyle w:val="subpar"/>
        <w:numPr>
          <w:ilvl w:val="0"/>
          <w:numId w:val="0"/>
        </w:numPr>
        <w:autoSpaceDE w:val="0"/>
        <w:autoSpaceDN w:val="0"/>
        <w:adjustRightInd w:val="0"/>
        <w:spacing w:after="0"/>
        <w:ind w:left="180"/>
      </w:pPr>
    </w:p>
    <w:p w:rsidR="0059216E" w:rsidRDefault="0059216E" w:rsidP="00094F99">
      <w:pPr>
        <w:jc w:val="both"/>
      </w:pPr>
      <w:r>
        <w:t>Los siguientes son los supuestos y la metodología para realizar la evaluación económica del programa:</w:t>
      </w:r>
    </w:p>
    <w:p w:rsidR="006F0425" w:rsidRDefault="0059216E" w:rsidP="00094F99">
      <w:pPr>
        <w:pStyle w:val="ListParagraph"/>
        <w:numPr>
          <w:ilvl w:val="0"/>
          <w:numId w:val="11"/>
        </w:numPr>
        <w:spacing w:after="120"/>
        <w:jc w:val="both"/>
      </w:pPr>
      <w:r>
        <w:t xml:space="preserve">Se toma como año base para cálculos </w:t>
      </w:r>
      <w:r w:rsidR="0029694D">
        <w:t>de ingreso</w:t>
      </w:r>
      <w:r w:rsidR="00FD6E67">
        <w:t>s</w:t>
      </w:r>
      <w:r w:rsidR="0029694D">
        <w:t xml:space="preserve"> y costos reportad</w:t>
      </w:r>
      <w:r w:rsidR="00FD6E67">
        <w:t>o</w:t>
      </w:r>
      <w:r w:rsidR="0029694D">
        <w:t>s por las instituciones el año</w:t>
      </w:r>
      <w:r w:rsidR="00FD1F00">
        <w:t xml:space="preserve"> 2011</w:t>
      </w:r>
      <w:r w:rsidR="00FD6E67">
        <w:t>,</w:t>
      </w:r>
      <w:r w:rsidR="00FD1F00">
        <w:t xml:space="preserve"> y se actualizan </w:t>
      </w:r>
      <w:r w:rsidR="00FD6E67">
        <w:t xml:space="preserve">dichos costos </w:t>
      </w:r>
      <w:r w:rsidR="00FD1F00">
        <w:t>para tomar como línea base del programa el año 20</w:t>
      </w:r>
      <w:r w:rsidR="00FD6E67">
        <w:t>1</w:t>
      </w:r>
      <w:r w:rsidR="00FD1F00">
        <w:t>3.</w:t>
      </w:r>
    </w:p>
    <w:p w:rsidR="003C742A" w:rsidRDefault="003C742A" w:rsidP="00094F99">
      <w:pPr>
        <w:pStyle w:val="ListParagraph"/>
        <w:spacing w:after="120"/>
        <w:jc w:val="both"/>
      </w:pPr>
    </w:p>
    <w:p w:rsidR="003C742A" w:rsidRDefault="0059216E" w:rsidP="00094F99">
      <w:pPr>
        <w:pStyle w:val="ListParagraph"/>
        <w:numPr>
          <w:ilvl w:val="0"/>
          <w:numId w:val="11"/>
        </w:numPr>
        <w:spacing w:after="120"/>
        <w:jc w:val="both"/>
      </w:pPr>
      <w:r>
        <w:t>El program</w:t>
      </w:r>
      <w:r w:rsidR="00FD1F00">
        <w:t>a se evalúa en un horizonte de 10</w:t>
      </w:r>
      <w:r>
        <w:t xml:space="preserve"> años</w:t>
      </w:r>
      <w:r w:rsidR="00FD1F00">
        <w:t>, tomando el año 2014 como el año 1 y el 2023</w:t>
      </w:r>
      <w:r>
        <w:t xml:space="preserve"> como el </w:t>
      </w:r>
      <w:r w:rsidR="00FD1F00">
        <w:t>año 10</w:t>
      </w:r>
      <w:r w:rsidR="0029694D">
        <w:t xml:space="preserve"> del programa. No obstante</w:t>
      </w:r>
      <w:r w:rsidR="00FD6E67">
        <w:t>,</w:t>
      </w:r>
      <w:r w:rsidR="0029694D">
        <w:t xml:space="preserve"> </w:t>
      </w:r>
      <w:r w:rsidR="00FD1F00">
        <w:t>se calculan los indicadores financieros (VPN y TIR) a los 5 y 10 años.</w:t>
      </w:r>
    </w:p>
    <w:p w:rsidR="003C742A" w:rsidRDefault="003C742A" w:rsidP="00094F99">
      <w:pPr>
        <w:pStyle w:val="ListParagraph"/>
        <w:jc w:val="both"/>
      </w:pPr>
    </w:p>
    <w:p w:rsidR="003C742A" w:rsidRDefault="0029694D" w:rsidP="00094F99">
      <w:pPr>
        <w:pStyle w:val="ListParagraph"/>
        <w:numPr>
          <w:ilvl w:val="0"/>
          <w:numId w:val="11"/>
        </w:numPr>
        <w:spacing w:after="120"/>
        <w:jc w:val="both"/>
      </w:pPr>
      <w:r w:rsidRPr="006F0425">
        <w:t xml:space="preserve">La implementación de los proyectos se da </w:t>
      </w:r>
      <w:r w:rsidR="00FD1F00">
        <w:t>en un plazo de 4 años entre 2014</w:t>
      </w:r>
      <w:r w:rsidRPr="006F0425">
        <w:t xml:space="preserve"> y 201</w:t>
      </w:r>
      <w:r w:rsidR="009436E8">
        <w:t>7</w:t>
      </w:r>
      <w:r w:rsidRPr="006F0425">
        <w:t>, con una progresión</w:t>
      </w:r>
      <w:r w:rsidR="00D41AFD">
        <w:t xml:space="preserve"> acumulada</w:t>
      </w:r>
      <w:r w:rsidRPr="006F0425">
        <w:t xml:space="preserve"> del </w:t>
      </w:r>
      <w:r w:rsidR="00E96E87">
        <w:t>50</w:t>
      </w:r>
      <w:r w:rsidR="00D41AFD">
        <w:t>%</w:t>
      </w:r>
      <w:r w:rsidRPr="006F0425">
        <w:t xml:space="preserve">%, </w:t>
      </w:r>
      <w:r w:rsidR="00E96E87">
        <w:t>25</w:t>
      </w:r>
      <w:r w:rsidR="00D41AFD">
        <w:t>%</w:t>
      </w:r>
      <w:r w:rsidRPr="006F0425">
        <w:t xml:space="preserve">%, </w:t>
      </w:r>
      <w:r w:rsidR="00E96E87">
        <w:t>1</w:t>
      </w:r>
      <w:r w:rsidR="00D41AFD">
        <w:t>5</w:t>
      </w:r>
      <w:r w:rsidRPr="006F0425">
        <w:t xml:space="preserve">% y </w:t>
      </w:r>
      <w:r w:rsidR="00E96E87">
        <w:t>10</w:t>
      </w:r>
      <w:r w:rsidRPr="006F0425">
        <w:t>% respectivamente para cada año</w:t>
      </w:r>
      <w:r w:rsidR="00E96E87">
        <w:t xml:space="preserve"> hasta completar el 100 % de la implementación</w:t>
      </w:r>
      <w:r w:rsidRPr="006F0425">
        <w:t>.</w:t>
      </w:r>
    </w:p>
    <w:p w:rsidR="003C742A" w:rsidRDefault="003C742A" w:rsidP="00094F99">
      <w:pPr>
        <w:pStyle w:val="ListParagraph"/>
        <w:jc w:val="both"/>
      </w:pPr>
    </w:p>
    <w:p w:rsidR="003C742A" w:rsidRDefault="0029694D" w:rsidP="00094F99">
      <w:pPr>
        <w:pStyle w:val="ListParagraph"/>
        <w:numPr>
          <w:ilvl w:val="0"/>
          <w:numId w:val="11"/>
        </w:numPr>
        <w:spacing w:after="120"/>
        <w:jc w:val="both"/>
      </w:pPr>
      <w:r w:rsidRPr="006F0425">
        <w:t xml:space="preserve">La Tasa Representativa del Mercado (TRM) para el cálculo inversiones y beneficios en US$ es de 1.850 COP$/US$. Esta tasa tienen una tendencia a mantenerse en valores inferiores </w:t>
      </w:r>
      <w:r w:rsidR="00082ED5" w:rsidRPr="006F0425">
        <w:t>de 1.800 COP$/US$ debido a la revaluación del peso frente al dólar durante los últimos años</w:t>
      </w:r>
      <w:r w:rsidR="006F0425">
        <w:t>.</w:t>
      </w:r>
    </w:p>
    <w:p w:rsidR="003C742A" w:rsidRDefault="003C742A" w:rsidP="00094F99">
      <w:pPr>
        <w:pStyle w:val="ListParagraph"/>
        <w:jc w:val="both"/>
      </w:pPr>
    </w:p>
    <w:p w:rsidR="003C742A" w:rsidRDefault="00082ED5" w:rsidP="00094F99">
      <w:pPr>
        <w:pStyle w:val="ListParagraph"/>
        <w:numPr>
          <w:ilvl w:val="0"/>
          <w:numId w:val="11"/>
        </w:numPr>
        <w:spacing w:after="120"/>
        <w:jc w:val="both"/>
      </w:pPr>
      <w:r w:rsidRPr="006F0425">
        <w:t>Se</w:t>
      </w:r>
      <w:r w:rsidR="00426A6B" w:rsidRPr="006F0425">
        <w:t xml:space="preserve"> plantea la participación de 90</w:t>
      </w:r>
      <w:r w:rsidRPr="006F0425">
        <w:t xml:space="preserve"> hoteles en el programa, 41 hoteles entre </w:t>
      </w:r>
      <w:r w:rsidR="00426A6B" w:rsidRPr="006F0425">
        <w:t>50 y 100 habitaciones, 31 hoteles entre 100 y 200 habitaciones y 18 hoteles entre 200 y 300 habitaciones</w:t>
      </w:r>
      <w:r w:rsidR="006F0425">
        <w:t>.</w:t>
      </w:r>
    </w:p>
    <w:p w:rsidR="002A5573" w:rsidRDefault="002A5573" w:rsidP="00094F99">
      <w:pPr>
        <w:pStyle w:val="ListParagraph"/>
        <w:jc w:val="both"/>
      </w:pPr>
    </w:p>
    <w:p w:rsidR="003C742A" w:rsidRDefault="002A5573" w:rsidP="00094F99">
      <w:pPr>
        <w:pStyle w:val="ListParagraph"/>
        <w:numPr>
          <w:ilvl w:val="0"/>
          <w:numId w:val="11"/>
        </w:numPr>
        <w:spacing w:after="120"/>
        <w:jc w:val="both"/>
      </w:pPr>
      <w:r>
        <w:t>Así mismo, s</w:t>
      </w:r>
      <w:r w:rsidR="00C177CF">
        <w:t>e plantea la participación de 34</w:t>
      </w:r>
      <w:r>
        <w:t xml:space="preserve"> hospitales en las cuatro zonas climáticas consideradas</w:t>
      </w:r>
      <w:r w:rsidR="00FD6E67">
        <w:t>,</w:t>
      </w:r>
      <w:r w:rsidR="00C177CF">
        <w:t xml:space="preserve"> teniendo en cuenta clínicas que prestan servicios de alta complejidad en las cuatro zonas climáticas del país.</w:t>
      </w:r>
    </w:p>
    <w:p w:rsidR="00C177CF" w:rsidRDefault="00C177CF" w:rsidP="00094F99">
      <w:pPr>
        <w:pStyle w:val="ListParagraph"/>
        <w:jc w:val="both"/>
      </w:pPr>
    </w:p>
    <w:p w:rsidR="003C742A" w:rsidRDefault="00413420" w:rsidP="00094F99">
      <w:pPr>
        <w:pStyle w:val="ListParagraph"/>
        <w:numPr>
          <w:ilvl w:val="0"/>
          <w:numId w:val="11"/>
        </w:numPr>
        <w:spacing w:after="120"/>
        <w:jc w:val="both"/>
      </w:pPr>
      <w:r w:rsidRPr="00215E50">
        <w:lastRenderedPageBreak/>
        <w:t xml:space="preserve">Los costos energéticos de los 90 hoteles que participación en el programa son </w:t>
      </w:r>
      <w:r w:rsidR="002932DE">
        <w:t>para</w:t>
      </w:r>
      <w:r w:rsidRPr="00215E50">
        <w:t xml:space="preserve"> el año 201</w:t>
      </w:r>
      <w:r w:rsidR="002C7E33">
        <w:t>3 (Año considerado base para el inicio del programa)</w:t>
      </w:r>
      <w:r w:rsidRPr="00215E50">
        <w:t xml:space="preserve"> </w:t>
      </w:r>
      <w:r w:rsidR="00215E50">
        <w:t xml:space="preserve">de </w:t>
      </w:r>
      <w:r w:rsidR="002C7E33">
        <w:t>27,65</w:t>
      </w:r>
      <w:r w:rsidR="00FF15E6" w:rsidRPr="00215E50">
        <w:t xml:space="preserve"> MMUS$</w:t>
      </w:r>
      <w:r w:rsidR="00832FCB">
        <w:t>/año</w:t>
      </w:r>
      <w:r w:rsidR="00FF15E6" w:rsidRPr="00215E50">
        <w:t xml:space="preserve"> y </w:t>
      </w:r>
      <w:r w:rsidR="00215E50">
        <w:t xml:space="preserve">se incrementan de acuerdo con las proyecciones del </w:t>
      </w:r>
      <w:r w:rsidR="00C177CF">
        <w:t>PIB</w:t>
      </w:r>
      <w:r w:rsidR="00215E50">
        <w:t xml:space="preserve"> hechas por Bancolombia</w:t>
      </w:r>
      <w:r w:rsidR="00C177CF">
        <w:t>. El costo energético de los 34</w:t>
      </w:r>
      <w:r w:rsidR="002A5573">
        <w:t xml:space="preserve"> hospitales que participan en el programa </w:t>
      </w:r>
      <w:r w:rsidR="002932DE">
        <w:t xml:space="preserve">es </w:t>
      </w:r>
      <w:r w:rsidR="002A5573">
        <w:t>de 2</w:t>
      </w:r>
      <w:r w:rsidR="002C7E33">
        <w:t>1,68</w:t>
      </w:r>
      <w:r w:rsidR="002A5573">
        <w:t xml:space="preserve"> MMUS$</w:t>
      </w:r>
      <w:r w:rsidR="002932DE">
        <w:t>/año</w:t>
      </w:r>
      <w:r w:rsidR="002A5573">
        <w:t xml:space="preserve"> y el incremento anual se calcula de igual forma que para los hoteles. </w:t>
      </w:r>
    </w:p>
    <w:p w:rsidR="003C742A" w:rsidRDefault="003C742A" w:rsidP="00094F99">
      <w:pPr>
        <w:pStyle w:val="ListParagraph"/>
        <w:jc w:val="both"/>
      </w:pPr>
    </w:p>
    <w:p w:rsidR="003C742A" w:rsidRDefault="00832FCB" w:rsidP="00094F99">
      <w:pPr>
        <w:pStyle w:val="ListParagraph"/>
        <w:numPr>
          <w:ilvl w:val="0"/>
          <w:numId w:val="11"/>
        </w:numPr>
        <w:spacing w:after="120"/>
        <w:jc w:val="both"/>
      </w:pPr>
      <w:r w:rsidRPr="006F0425">
        <w:t>El valor unitario de las inversiones en los proyectos</w:t>
      </w:r>
      <w:r w:rsidR="006F0425" w:rsidRPr="006F0425">
        <w:t xml:space="preserve"> se establece de acuerdo con el tipo</w:t>
      </w:r>
      <w:r w:rsidR="006753EE">
        <w:t xml:space="preserve"> (tamaño)</w:t>
      </w:r>
      <w:r w:rsidR="006F0425" w:rsidRPr="006F0425">
        <w:t xml:space="preserve"> de hotel y hospital y teniendo en cuenta los costos de inversión típicos de acuerdo con el tamaño de la instalación</w:t>
      </w:r>
      <w:r w:rsidR="00AD7337">
        <w:t>.</w:t>
      </w:r>
    </w:p>
    <w:p w:rsidR="002A5573" w:rsidRDefault="002A5573" w:rsidP="00094F99">
      <w:pPr>
        <w:pStyle w:val="ListParagraph"/>
        <w:jc w:val="both"/>
      </w:pPr>
    </w:p>
    <w:p w:rsidR="002A5573" w:rsidRDefault="002A5573" w:rsidP="00094F99">
      <w:pPr>
        <w:pStyle w:val="ListParagraph"/>
        <w:numPr>
          <w:ilvl w:val="0"/>
          <w:numId w:val="11"/>
        </w:numPr>
        <w:spacing w:after="120"/>
        <w:jc w:val="both"/>
      </w:pPr>
      <w:r>
        <w:t>Se</w:t>
      </w:r>
      <w:r w:rsidR="00DD5E03">
        <w:t xml:space="preserve"> considera un </w:t>
      </w:r>
      <w:r w:rsidR="006753EE">
        <w:t xml:space="preserve">beneficio </w:t>
      </w:r>
      <w:r w:rsidR="00DD5E03">
        <w:t>adicional en el programa por las ventas de certificados de carbono debido a las emisiones de CO2 reducidas. De acuerdo con el estado actual del mercado de carbono se estima un precio de US$ 5/ton de CO2 reducida y este se mantiene igual durante la evaluación del proyecto.</w:t>
      </w:r>
    </w:p>
    <w:p w:rsidR="003C742A" w:rsidRDefault="003C742A" w:rsidP="00094F99">
      <w:pPr>
        <w:pStyle w:val="ListParagraph"/>
        <w:jc w:val="both"/>
      </w:pPr>
    </w:p>
    <w:p w:rsidR="00CB01CA" w:rsidRDefault="00C177CF" w:rsidP="00094F99">
      <w:pPr>
        <w:pStyle w:val="ListParagraph"/>
        <w:numPr>
          <w:ilvl w:val="0"/>
          <w:numId w:val="11"/>
        </w:numPr>
        <w:jc w:val="both"/>
      </w:pPr>
      <w:r>
        <w:t>Para considerar el efecto de la ocupación</w:t>
      </w:r>
      <w:r w:rsidR="002932DE">
        <w:t>,</w:t>
      </w:r>
      <w:r>
        <w:t xml:space="preserve"> los índices energéticos se afectaron por </w:t>
      </w:r>
      <w:r w:rsidR="002932DE">
        <w:t>é</w:t>
      </w:r>
      <w:r>
        <w:t>sta para que el valor establecido sea por habitación y cama ocupada</w:t>
      </w:r>
      <w:r w:rsidR="002932DE">
        <w:t>.</w:t>
      </w:r>
    </w:p>
    <w:p w:rsidR="00567F83" w:rsidRDefault="00567F83" w:rsidP="00094F99">
      <w:pPr>
        <w:pStyle w:val="ListParagraph"/>
        <w:jc w:val="both"/>
      </w:pPr>
    </w:p>
    <w:p w:rsidR="002A5573" w:rsidRDefault="00AD7337" w:rsidP="00094F99">
      <w:pPr>
        <w:pStyle w:val="ListParagraph"/>
        <w:numPr>
          <w:ilvl w:val="0"/>
          <w:numId w:val="11"/>
        </w:numPr>
        <w:spacing w:after="120"/>
        <w:jc w:val="both"/>
      </w:pPr>
      <w:r>
        <w:t>La tasa de descuento para determinar el valor actual neto de los ahorros es del 12 %.</w:t>
      </w:r>
    </w:p>
    <w:p w:rsidR="00CA3D4B" w:rsidRDefault="00CA3D4B" w:rsidP="00094F99">
      <w:pPr>
        <w:pStyle w:val="Heading1"/>
        <w:numPr>
          <w:ilvl w:val="0"/>
          <w:numId w:val="8"/>
        </w:numPr>
        <w:jc w:val="both"/>
      </w:pPr>
      <w:bookmarkStart w:id="2" w:name="_Toc350705452"/>
      <w:r w:rsidRPr="00296D9E">
        <w:t>Beneficios económicos.</w:t>
      </w:r>
      <w:bookmarkEnd w:id="2"/>
      <w:r w:rsidRPr="00296D9E">
        <w:t xml:space="preserve"> </w:t>
      </w:r>
    </w:p>
    <w:p w:rsidR="00CA3D4B" w:rsidRDefault="00CA3D4B" w:rsidP="00094F99">
      <w:pPr>
        <w:pStyle w:val="subpar"/>
        <w:numPr>
          <w:ilvl w:val="0"/>
          <w:numId w:val="0"/>
        </w:numPr>
        <w:autoSpaceDE w:val="0"/>
        <w:autoSpaceDN w:val="0"/>
        <w:adjustRightInd w:val="0"/>
        <w:spacing w:after="0"/>
        <w:ind w:left="1152" w:hanging="432"/>
        <w:rPr>
          <w:b/>
          <w:bCs/>
        </w:rPr>
      </w:pPr>
    </w:p>
    <w:p w:rsidR="00CA3D4B" w:rsidRDefault="009B7FE8" w:rsidP="00094F99">
      <w:pPr>
        <w:jc w:val="both"/>
        <w:rPr>
          <w:rFonts w:cs="Times New Roman"/>
        </w:rPr>
      </w:pPr>
      <w:r>
        <w:rPr>
          <w:rFonts w:cs="Times New Roman"/>
        </w:rPr>
        <w:t xml:space="preserve">El principal beneficio del programa tiene relación con la reducción de costos debido al consumo de energía eléctrica y energía térmica en las entidades que participaron en </w:t>
      </w:r>
      <w:r w:rsidR="00A52902">
        <w:rPr>
          <w:rFonts w:cs="Times New Roman"/>
        </w:rPr>
        <w:t>el programa, al implementar nuevas tecnologías en sistemas de aire acondicionado, producción de vapor, calentamiento de agua, cogeneración de energía y climatización de piscinas.  Esta reducción de costos redundaría en el beneficio neto que tienen los hoteles y los hospitales c</w:t>
      </w:r>
      <w:r w:rsidR="00C177CF">
        <w:rPr>
          <w:rFonts w:cs="Times New Roman"/>
        </w:rPr>
        <w:t>on respecto al año base 2013</w:t>
      </w:r>
      <w:r w:rsidR="00A52902">
        <w:rPr>
          <w:rFonts w:cs="Times New Roman"/>
        </w:rPr>
        <w:t>.</w:t>
      </w:r>
    </w:p>
    <w:p w:rsidR="00A52902" w:rsidRDefault="00A52902" w:rsidP="00094F99">
      <w:pPr>
        <w:jc w:val="both"/>
        <w:rPr>
          <w:rFonts w:cs="Times New Roman"/>
        </w:rPr>
      </w:pPr>
      <w:r>
        <w:rPr>
          <w:rFonts w:cs="Times New Roman"/>
        </w:rPr>
        <w:t xml:space="preserve">Se espera que el programa beneficie a 90 hoteles entre 50 y 300 habitaciones </w:t>
      </w:r>
      <w:r w:rsidR="00C177CF">
        <w:rPr>
          <w:rFonts w:cs="Times New Roman"/>
        </w:rPr>
        <w:t>y 34</w:t>
      </w:r>
      <w:r w:rsidR="00DD5E03">
        <w:rPr>
          <w:rFonts w:cs="Times New Roman"/>
        </w:rPr>
        <w:t xml:space="preserve"> hospitales entre 100  y 400 camas con nivel </w:t>
      </w:r>
      <w:r w:rsidR="002C7E33">
        <w:rPr>
          <w:rFonts w:cs="Times New Roman"/>
        </w:rPr>
        <w:t xml:space="preserve">2 y </w:t>
      </w:r>
      <w:r w:rsidR="00DD5E03">
        <w:rPr>
          <w:rFonts w:cs="Times New Roman"/>
        </w:rPr>
        <w:t>3 de complejidad.</w:t>
      </w:r>
      <w:r w:rsidR="00251FDD">
        <w:rPr>
          <w:rFonts w:cs="Times New Roman"/>
        </w:rPr>
        <w:t xml:space="preserve"> Dichas cantidades son las que se han utilizado para el cálculo de los beneficios del presente análisis.</w:t>
      </w:r>
    </w:p>
    <w:p w:rsidR="00251FDD" w:rsidRDefault="00251FDD" w:rsidP="00094F99">
      <w:pPr>
        <w:jc w:val="both"/>
        <w:rPr>
          <w:rFonts w:cs="Times New Roman"/>
        </w:rPr>
      </w:pPr>
      <w:r>
        <w:rPr>
          <w:rFonts w:cs="Times New Roman"/>
        </w:rPr>
        <w:t xml:space="preserve">Para el cálculo de los beneficios se construyen los flujos agregados de </w:t>
      </w:r>
      <w:r w:rsidR="00265156">
        <w:rPr>
          <w:rFonts w:cs="Times New Roman"/>
        </w:rPr>
        <w:t xml:space="preserve">los </w:t>
      </w:r>
      <w:r>
        <w:rPr>
          <w:rFonts w:cs="Times New Roman"/>
        </w:rPr>
        <w:t>hoteles y hospitales</w:t>
      </w:r>
      <w:r w:rsidR="00265156">
        <w:rPr>
          <w:rFonts w:cs="Times New Roman"/>
        </w:rPr>
        <w:t xml:space="preserve"> participantes del programa</w:t>
      </w:r>
      <w:r>
        <w:rPr>
          <w:rFonts w:cs="Times New Roman"/>
        </w:rPr>
        <w:t xml:space="preserve">, realizando una comparación de los costos energéticos </w:t>
      </w:r>
      <w:r w:rsidR="00265156">
        <w:rPr>
          <w:rFonts w:cs="Times New Roman"/>
        </w:rPr>
        <w:t>SIN y CON</w:t>
      </w:r>
      <w:r>
        <w:rPr>
          <w:rFonts w:cs="Times New Roman"/>
        </w:rPr>
        <w:t xml:space="preserve"> programa (ahorro)</w:t>
      </w:r>
      <w:r w:rsidR="00265156">
        <w:rPr>
          <w:rFonts w:cs="Times New Roman"/>
        </w:rPr>
        <w:t>,</w:t>
      </w:r>
      <w:r>
        <w:rPr>
          <w:rFonts w:cs="Times New Roman"/>
        </w:rPr>
        <w:t xml:space="preserve"> y deduciendo de esta diferencia el costo de la inversión para obtener el beneficio neto anual</w:t>
      </w:r>
      <w:r w:rsidR="009E1E28">
        <w:rPr>
          <w:rFonts w:cs="Times New Roman"/>
        </w:rPr>
        <w:t>:</w:t>
      </w:r>
    </w:p>
    <w:p w:rsidR="00265156" w:rsidRPr="00265156" w:rsidRDefault="005539F8" w:rsidP="00094F99">
      <w:pPr>
        <w:jc w:val="both"/>
        <w:rPr>
          <w:rFonts w:eastAsiaTheme="minorEastAsia" w:cs="Times New Roman"/>
          <w:sz w:val="20"/>
        </w:rPr>
      </w:pPr>
      <m:oMathPara>
        <m:oMath>
          <m:r>
            <w:rPr>
              <w:rFonts w:ascii="Cambria Math" w:hAnsi="Cambria Math" w:cs="Times New Roman"/>
              <w:sz w:val="20"/>
            </w:rPr>
            <w:lastRenderedPageBreak/>
            <m:t>Flujo de caja neto =</m:t>
          </m:r>
          <m:d>
            <m:dPr>
              <m:ctrlPr>
                <w:rPr>
                  <w:rFonts w:ascii="Cambria Math" w:hAnsi="Cambria Math" w:cs="Times New Roman"/>
                  <w:i/>
                  <w:sz w:val="20"/>
                </w:rPr>
              </m:ctrlPr>
            </m:dPr>
            <m:e>
              <m:r>
                <w:rPr>
                  <w:rFonts w:ascii="Cambria Math" w:hAnsi="Cambria Math" w:cs="Times New Roman"/>
                  <w:sz w:val="20"/>
                </w:rPr>
                <m:t>Costo energetico SIN programa-Costo energetico CON programa</m:t>
              </m:r>
            </m:e>
          </m:d>
          <m:r>
            <w:rPr>
              <w:rFonts w:ascii="Cambria Math" w:hAnsi="Cambria Math" w:cs="Times New Roman"/>
              <w:sz w:val="20"/>
            </w:rPr>
            <m:t>-Inversion+Ingresos por venta de carbono-Costos de mantenimiento y operación</m:t>
          </m:r>
        </m:oMath>
      </m:oMathPara>
    </w:p>
    <w:p w:rsidR="00265156" w:rsidRDefault="005539F8" w:rsidP="00094F99">
      <w:pPr>
        <w:jc w:val="both"/>
        <w:rPr>
          <w:rFonts w:cs="Times New Roman"/>
        </w:rPr>
      </w:pPr>
      <m:oMathPara>
        <m:oMath>
          <m:r>
            <w:rPr>
              <w:rFonts w:ascii="Cambria Math" w:hAnsi="Cambria Math" w:cs="Times New Roman"/>
              <w:sz w:val="20"/>
            </w:rPr>
            <m:t>Flujo de caja neto =</m:t>
          </m:r>
          <m:d>
            <m:dPr>
              <m:ctrlPr>
                <w:rPr>
                  <w:rFonts w:ascii="Cambria Math" w:hAnsi="Cambria Math" w:cs="Times New Roman"/>
                  <w:i/>
                  <w:sz w:val="20"/>
                </w:rPr>
              </m:ctrlPr>
            </m:dPr>
            <m:e>
              <m:r>
                <w:rPr>
                  <w:rFonts w:ascii="Cambria Math" w:hAnsi="Cambria Math" w:cs="Times New Roman"/>
                  <w:sz w:val="20"/>
                </w:rPr>
                <m:t>Ahorro energetico</m:t>
              </m:r>
            </m:e>
          </m:d>
          <m:r>
            <w:rPr>
              <w:rFonts w:ascii="Cambria Math" w:hAnsi="Cambria Math" w:cs="Times New Roman"/>
              <w:sz w:val="20"/>
            </w:rPr>
            <m:t>-Inversion+Ingresos por venta de carbono-Costos de mantenimiento y operación</m:t>
          </m:r>
        </m:oMath>
      </m:oMathPara>
    </w:p>
    <w:p w:rsidR="00E2503C" w:rsidRDefault="00106961" w:rsidP="00094F99">
      <w:pPr>
        <w:jc w:val="both"/>
        <w:rPr>
          <w:rFonts w:cs="Times New Roman"/>
        </w:rPr>
      </w:pPr>
      <w:r>
        <w:rPr>
          <w:rFonts w:cs="Times New Roman"/>
        </w:rPr>
        <w:t>Como se puede observar en la tabla 1</w:t>
      </w:r>
      <w:r w:rsidR="00C177CF">
        <w:rPr>
          <w:rFonts w:cs="Times New Roman"/>
        </w:rPr>
        <w:t xml:space="preserve">, </w:t>
      </w:r>
      <w:r w:rsidR="00251FDD">
        <w:rPr>
          <w:rFonts w:cs="Times New Roman"/>
        </w:rPr>
        <w:t xml:space="preserve">el </w:t>
      </w:r>
      <w:r w:rsidR="00C177CF">
        <w:rPr>
          <w:rFonts w:cs="Times New Roman"/>
        </w:rPr>
        <w:t xml:space="preserve">programa tiene indicadores financieros atractivos, </w:t>
      </w:r>
      <w:r w:rsidR="00251FDD">
        <w:rPr>
          <w:rFonts w:cs="Times New Roman"/>
        </w:rPr>
        <w:t xml:space="preserve">con </w:t>
      </w:r>
      <w:r w:rsidR="00C177CF">
        <w:rPr>
          <w:rFonts w:cs="Times New Roman"/>
        </w:rPr>
        <w:t xml:space="preserve">un VPN positiva en 5 años </w:t>
      </w:r>
      <w:r w:rsidR="00251FDD">
        <w:rPr>
          <w:rFonts w:cs="Times New Roman"/>
        </w:rPr>
        <w:t xml:space="preserve">(utilizando </w:t>
      </w:r>
      <w:r w:rsidR="00C177CF">
        <w:rPr>
          <w:rFonts w:cs="Times New Roman"/>
        </w:rPr>
        <w:t>una tasa de descuento del 12 %</w:t>
      </w:r>
      <w:r w:rsidR="00251FDD">
        <w:rPr>
          <w:rFonts w:cs="Times New Roman"/>
        </w:rPr>
        <w:t>)</w:t>
      </w:r>
      <w:r w:rsidR="00C177CF">
        <w:rPr>
          <w:rFonts w:cs="Times New Roman"/>
        </w:rPr>
        <w:t xml:space="preserve"> y una TIR del </w:t>
      </w:r>
      <w:r w:rsidR="009C7426">
        <w:rPr>
          <w:rFonts w:cs="Times New Roman"/>
        </w:rPr>
        <w:t>19</w:t>
      </w:r>
      <w:r w:rsidR="00C177CF">
        <w:rPr>
          <w:rFonts w:cs="Times New Roman"/>
        </w:rPr>
        <w:t xml:space="preserve"> %.</w:t>
      </w:r>
      <w:r w:rsidR="002C7E33">
        <w:rPr>
          <w:rFonts w:cs="Times New Roman"/>
        </w:rPr>
        <w:t xml:space="preserve"> Se incluye un costo anual del 3 % de las inversiones para el mantenimiento de los equipos que será soportado por el inversionista y se incluyen en el flujo de caja del proyecto</w:t>
      </w:r>
      <w:r w:rsidR="009C7426">
        <w:rPr>
          <w:rFonts w:cs="Times New Roman"/>
        </w:rPr>
        <w:t xml:space="preserve">. </w:t>
      </w:r>
    </w:p>
    <w:p w:rsidR="004D5CCA" w:rsidRDefault="004D5CCA" w:rsidP="00094F99">
      <w:pPr>
        <w:jc w:val="both"/>
        <w:rPr>
          <w:rFonts w:cs="Times New Roman"/>
        </w:rPr>
      </w:pPr>
      <w:r>
        <w:rPr>
          <w:rFonts w:cs="Times New Roman"/>
        </w:rPr>
        <w:t xml:space="preserve">El beneficio adicional generado por el programa y que no está incluido en el análisis económico es la conservación de empleos en los hoteles y los hospitales, así como la reducción de </w:t>
      </w:r>
      <w:r w:rsidR="002C7E33">
        <w:rPr>
          <w:rFonts w:cs="Times New Roman"/>
        </w:rPr>
        <w:t>628</w:t>
      </w:r>
      <w:r>
        <w:rPr>
          <w:rFonts w:cs="Times New Roman"/>
        </w:rPr>
        <w:t xml:space="preserve"> </w:t>
      </w:r>
      <w:proofErr w:type="spellStart"/>
      <w:r>
        <w:rPr>
          <w:rFonts w:cs="Times New Roman"/>
        </w:rPr>
        <w:t>GWh</w:t>
      </w:r>
      <w:proofErr w:type="spellEnd"/>
      <w:r>
        <w:rPr>
          <w:rFonts w:cs="Times New Roman"/>
        </w:rPr>
        <w:t xml:space="preserve"> de energía en un periodo de 10 años, equivalentes al 1 % del consumo de energía eléctrica del país para el año 2013. </w:t>
      </w:r>
    </w:p>
    <w:p w:rsidR="004D5CCA" w:rsidRPr="00BA2FFF" w:rsidRDefault="004D5CCA" w:rsidP="00094F99">
      <w:pPr>
        <w:jc w:val="both"/>
        <w:rPr>
          <w:rFonts w:cs="Times New Roman"/>
        </w:rPr>
      </w:pPr>
      <w:r w:rsidRPr="003E7A30">
        <w:rPr>
          <w:rFonts w:cs="Times New Roman"/>
        </w:rPr>
        <w:t xml:space="preserve">Se plantea que el programa generará una reducción de </w:t>
      </w:r>
      <w:r w:rsidR="002C7E33">
        <w:rPr>
          <w:rFonts w:cs="Times New Roman"/>
        </w:rPr>
        <w:t>139.773</w:t>
      </w:r>
      <w:r>
        <w:rPr>
          <w:rFonts w:cs="Times New Roman"/>
        </w:rPr>
        <w:t xml:space="preserve"> </w:t>
      </w:r>
      <w:r w:rsidRPr="003E7A30">
        <w:rPr>
          <w:rFonts w:cs="Times New Roman"/>
        </w:rPr>
        <w:t>toneladas de CO</w:t>
      </w:r>
      <w:r w:rsidRPr="000D13BD">
        <w:rPr>
          <w:rFonts w:cs="Times New Roman"/>
          <w:vertAlign w:val="subscript"/>
        </w:rPr>
        <w:t>2</w:t>
      </w:r>
      <w:r w:rsidRPr="003E7A30">
        <w:rPr>
          <w:rFonts w:cs="Times New Roman"/>
        </w:rPr>
        <w:t xml:space="preserve"> e</w:t>
      </w:r>
      <w:r>
        <w:rPr>
          <w:rFonts w:cs="Times New Roman"/>
        </w:rPr>
        <w:t>n un periodo de 10 años (</w:t>
      </w:r>
      <w:r w:rsidR="002C7E33">
        <w:rPr>
          <w:rFonts w:cs="Times New Roman"/>
        </w:rPr>
        <w:t>13.977</w:t>
      </w:r>
      <w:r w:rsidRPr="003E7A30">
        <w:rPr>
          <w:rFonts w:cs="Times New Roman"/>
        </w:rPr>
        <w:t xml:space="preserve"> Ton CO</w:t>
      </w:r>
      <w:r w:rsidRPr="000D13BD">
        <w:rPr>
          <w:rFonts w:cs="Times New Roman"/>
          <w:vertAlign w:val="subscript"/>
        </w:rPr>
        <w:t>2</w:t>
      </w:r>
      <w:r w:rsidRPr="003E7A30">
        <w:rPr>
          <w:rFonts w:cs="Times New Roman"/>
        </w:rPr>
        <w:t>/año)</w:t>
      </w:r>
      <w:r w:rsidR="002C7E33">
        <w:rPr>
          <w:rStyle w:val="FootnoteReference"/>
          <w:rFonts w:cs="Times New Roman"/>
        </w:rPr>
        <w:footnoteReference w:id="3"/>
      </w:r>
      <w:r>
        <w:rPr>
          <w:rFonts w:cs="Times New Roman"/>
        </w:rPr>
        <w:t xml:space="preserve">, que al precio de </w:t>
      </w:r>
      <w:r>
        <w:t>US$ 5/ton de CO</w:t>
      </w:r>
      <w:r w:rsidRPr="000D13BD">
        <w:rPr>
          <w:vertAlign w:val="subscript"/>
        </w:rPr>
        <w:t>2</w:t>
      </w:r>
      <w:r>
        <w:t xml:space="preserve"> reducida representa un valor monetario de US$ </w:t>
      </w:r>
      <w:r w:rsidRPr="00265156">
        <w:t>6</w:t>
      </w:r>
      <w:r w:rsidR="002C7E33">
        <w:t>98.865</w:t>
      </w:r>
      <w:r>
        <w:rPr>
          <w:rFonts w:cs="Times New Roman"/>
        </w:rPr>
        <w:t>.</w:t>
      </w:r>
      <w:r w:rsidR="009C7426">
        <w:rPr>
          <w:rFonts w:cs="Times New Roman"/>
        </w:rPr>
        <w:t xml:space="preserve"> Estos ingresos se consideran dentro del flujo de caja para hacer la evaluación del proyecto.</w:t>
      </w:r>
    </w:p>
    <w:p w:rsidR="003E7A30" w:rsidRDefault="003E7A30" w:rsidP="00094F99">
      <w:pPr>
        <w:jc w:val="both"/>
        <w:rPr>
          <w:rFonts w:cs="Times New Roman"/>
        </w:rPr>
      </w:pPr>
    </w:p>
    <w:p w:rsidR="003E7A30" w:rsidRDefault="003E7A30" w:rsidP="00094F99">
      <w:pPr>
        <w:jc w:val="both"/>
        <w:rPr>
          <w:rFonts w:cs="Times New Roman"/>
        </w:rPr>
      </w:pPr>
    </w:p>
    <w:p w:rsidR="003E7A30" w:rsidRDefault="003E7A30" w:rsidP="00094F99">
      <w:pPr>
        <w:jc w:val="both"/>
        <w:rPr>
          <w:rFonts w:cs="Times New Roman"/>
        </w:rPr>
      </w:pPr>
    </w:p>
    <w:p w:rsidR="003E7A30" w:rsidRDefault="003E7A30" w:rsidP="00094F99">
      <w:pPr>
        <w:jc w:val="both"/>
        <w:rPr>
          <w:rFonts w:cs="Times New Roman"/>
        </w:rPr>
      </w:pPr>
    </w:p>
    <w:p w:rsidR="003E7A30" w:rsidRDefault="003E7A30" w:rsidP="00094F99">
      <w:pPr>
        <w:jc w:val="both"/>
        <w:rPr>
          <w:rFonts w:cs="Times New Roman"/>
        </w:rPr>
      </w:pPr>
    </w:p>
    <w:p w:rsidR="003E7A30" w:rsidRDefault="003E7A30" w:rsidP="00094F99">
      <w:pPr>
        <w:jc w:val="both"/>
        <w:rPr>
          <w:rFonts w:cs="Times New Roman"/>
        </w:rPr>
      </w:pPr>
    </w:p>
    <w:p w:rsidR="003E7A30" w:rsidRDefault="003E7A30" w:rsidP="00094F99">
      <w:pPr>
        <w:jc w:val="both"/>
        <w:rPr>
          <w:rFonts w:cs="Times New Roman"/>
        </w:rPr>
      </w:pPr>
    </w:p>
    <w:p w:rsidR="003E7A30" w:rsidRDefault="003E7A30" w:rsidP="00094F99">
      <w:pPr>
        <w:jc w:val="both"/>
        <w:rPr>
          <w:rFonts w:cs="Times New Roman"/>
        </w:rPr>
      </w:pPr>
    </w:p>
    <w:p w:rsidR="003E7A30" w:rsidRDefault="003E7A30" w:rsidP="00094F99">
      <w:pPr>
        <w:jc w:val="both"/>
        <w:rPr>
          <w:rFonts w:cs="Times New Roman"/>
        </w:rPr>
      </w:pPr>
    </w:p>
    <w:p w:rsidR="00FD1F00" w:rsidRDefault="00FD1F00" w:rsidP="00BA2FFF">
      <w:pPr>
        <w:rPr>
          <w:rFonts w:cs="Times New Roman"/>
        </w:rPr>
        <w:sectPr w:rsidR="00FD1F00" w:rsidSect="00EB6D99">
          <w:pgSz w:w="12240" w:h="15840"/>
          <w:pgMar w:top="1417" w:right="1701" w:bottom="1417" w:left="1701" w:header="708" w:footer="708" w:gutter="0"/>
          <w:cols w:space="708"/>
          <w:docGrid w:linePitch="360"/>
        </w:sectPr>
      </w:pPr>
    </w:p>
    <w:p w:rsidR="00106961" w:rsidRPr="00094F99" w:rsidRDefault="00106961" w:rsidP="00094F99">
      <w:pPr>
        <w:spacing w:after="0"/>
        <w:rPr>
          <w:rFonts w:cs="Times New Roman"/>
          <w:b/>
        </w:rPr>
      </w:pPr>
      <w:r w:rsidRPr="00094F99">
        <w:rPr>
          <w:rFonts w:cs="Times New Roman"/>
          <w:b/>
        </w:rPr>
        <w:lastRenderedPageBreak/>
        <w:t>Tabla 1. Beneficios económicos del pro</w:t>
      </w:r>
      <w:r w:rsidR="00AC14CC" w:rsidRPr="00094F99">
        <w:rPr>
          <w:rFonts w:cs="Times New Roman"/>
          <w:b/>
        </w:rPr>
        <w:t>grama de eficiencia energética</w:t>
      </w:r>
    </w:p>
    <w:tbl>
      <w:tblPr>
        <w:tblW w:w="5000" w:type="pct"/>
        <w:tblLayout w:type="fixed"/>
        <w:tblCellMar>
          <w:left w:w="70" w:type="dxa"/>
          <w:right w:w="70" w:type="dxa"/>
        </w:tblCellMar>
        <w:tblLook w:val="04A0" w:firstRow="1" w:lastRow="0" w:firstColumn="1" w:lastColumn="0" w:noHBand="0" w:noVBand="1"/>
      </w:tblPr>
      <w:tblGrid>
        <w:gridCol w:w="1689"/>
        <w:gridCol w:w="991"/>
        <w:gridCol w:w="899"/>
        <w:gridCol w:w="991"/>
        <w:gridCol w:w="899"/>
        <w:gridCol w:w="952"/>
        <w:gridCol w:w="962"/>
        <w:gridCol w:w="944"/>
        <w:gridCol w:w="944"/>
        <w:gridCol w:w="944"/>
        <w:gridCol w:w="970"/>
        <w:gridCol w:w="944"/>
        <w:gridCol w:w="1015"/>
      </w:tblGrid>
      <w:tr w:rsidR="00DB551E" w:rsidRPr="00494DE3" w:rsidTr="008F7C74">
        <w:trPr>
          <w:trHeight w:val="300"/>
          <w:tblHeader/>
        </w:trPr>
        <w:tc>
          <w:tcPr>
            <w:tcW w:w="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9714C4">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Variable</w:t>
            </w:r>
          </w:p>
        </w:tc>
        <w:tc>
          <w:tcPr>
            <w:tcW w:w="37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Unidad</w:t>
            </w:r>
          </w:p>
        </w:tc>
        <w:tc>
          <w:tcPr>
            <w:tcW w:w="34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Año Base (2013)</w:t>
            </w:r>
          </w:p>
        </w:tc>
        <w:tc>
          <w:tcPr>
            <w:tcW w:w="37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Año 1 (2014)</w:t>
            </w:r>
          </w:p>
        </w:tc>
        <w:tc>
          <w:tcPr>
            <w:tcW w:w="34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Año 2 (2015)</w:t>
            </w:r>
          </w:p>
        </w:tc>
        <w:tc>
          <w:tcPr>
            <w:tcW w:w="36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Año 3 (2016)</w:t>
            </w:r>
          </w:p>
        </w:tc>
        <w:tc>
          <w:tcPr>
            <w:tcW w:w="36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Año 4 (2017)</w:t>
            </w:r>
          </w:p>
        </w:tc>
        <w:tc>
          <w:tcPr>
            <w:tcW w:w="35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Año 5 (2018)</w:t>
            </w:r>
          </w:p>
        </w:tc>
        <w:tc>
          <w:tcPr>
            <w:tcW w:w="35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Año 6 (2019)</w:t>
            </w:r>
          </w:p>
        </w:tc>
        <w:tc>
          <w:tcPr>
            <w:tcW w:w="35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Año 7 (2020)</w:t>
            </w:r>
          </w:p>
        </w:tc>
        <w:tc>
          <w:tcPr>
            <w:tcW w:w="36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Año 8 (2021)</w:t>
            </w:r>
          </w:p>
        </w:tc>
        <w:tc>
          <w:tcPr>
            <w:tcW w:w="35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Año 9 (2022)</w:t>
            </w:r>
          </w:p>
        </w:tc>
        <w:tc>
          <w:tcPr>
            <w:tcW w:w="38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Año 10 (2023)</w:t>
            </w:r>
          </w:p>
        </w:tc>
      </w:tr>
      <w:tr w:rsidR="00D92284" w:rsidRPr="00FD1F00" w:rsidTr="008F7C74">
        <w:trPr>
          <w:trHeight w:val="300"/>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284" w:rsidRPr="00FD1F00" w:rsidRDefault="00D92284" w:rsidP="00FD1F00">
            <w:pPr>
              <w:spacing w:after="0" w:line="240" w:lineRule="auto"/>
              <w:rPr>
                <w:rFonts w:eastAsia="Times New Roman" w:cs="Times New Roman"/>
                <w:color w:val="000000"/>
                <w:sz w:val="20"/>
                <w:lang w:eastAsia="es-CO"/>
              </w:rPr>
            </w:pPr>
            <w:r w:rsidRPr="00FD1F00">
              <w:rPr>
                <w:rFonts w:eastAsia="Times New Roman" w:cs="Times New Roman"/>
                <w:color w:val="000000"/>
                <w:sz w:val="20"/>
                <w:lang w:eastAsia="es-CO"/>
              </w:rPr>
              <w:t>Costos Energéticos Sin Programa</w:t>
            </w:r>
            <w:r>
              <w:rPr>
                <w:rStyle w:val="FootnoteReference"/>
                <w:rFonts w:eastAsia="Times New Roman" w:cs="Times New Roman"/>
                <w:color w:val="000000"/>
                <w:sz w:val="20"/>
                <w:lang w:eastAsia="es-CO"/>
              </w:rPr>
              <w:footnoteReference w:id="4"/>
            </w:r>
          </w:p>
        </w:tc>
        <w:tc>
          <w:tcPr>
            <w:tcW w:w="377" w:type="pct"/>
            <w:tcBorders>
              <w:top w:val="nil"/>
              <w:left w:val="nil"/>
              <w:bottom w:val="single" w:sz="4" w:space="0" w:color="auto"/>
              <w:right w:val="single" w:sz="4" w:space="0" w:color="auto"/>
            </w:tcBorders>
            <w:shd w:val="clear" w:color="auto" w:fill="auto"/>
            <w:noWrap/>
            <w:vAlign w:val="center"/>
            <w:hideMark/>
          </w:tcPr>
          <w:p w:rsidR="00D92284" w:rsidRPr="00FD1F00" w:rsidRDefault="00D92284" w:rsidP="00FD1F00">
            <w:pPr>
              <w:spacing w:after="0" w:line="240" w:lineRule="auto"/>
              <w:jc w:val="center"/>
              <w:rPr>
                <w:rFonts w:eastAsia="Times New Roman" w:cs="Times New Roman"/>
                <w:color w:val="000000"/>
                <w:sz w:val="20"/>
                <w:lang w:eastAsia="es-CO"/>
              </w:rPr>
            </w:pPr>
            <w:r>
              <w:rPr>
                <w:rFonts w:eastAsia="Times New Roman" w:cs="Times New Roman"/>
                <w:color w:val="000000"/>
                <w:sz w:val="20"/>
                <w:lang w:eastAsia="es-CO"/>
              </w:rPr>
              <w:t>M</w:t>
            </w:r>
            <w:r w:rsidRPr="00FD1F00">
              <w:rPr>
                <w:rFonts w:eastAsia="Times New Roman" w:cs="Times New Roman"/>
                <w:color w:val="000000"/>
                <w:sz w:val="20"/>
                <w:lang w:eastAsia="es-CO"/>
              </w:rPr>
              <w:t>US$</w:t>
            </w:r>
          </w:p>
        </w:tc>
        <w:tc>
          <w:tcPr>
            <w:tcW w:w="342"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49,3 </w:t>
            </w:r>
          </w:p>
        </w:tc>
        <w:tc>
          <w:tcPr>
            <w:tcW w:w="377"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51,6 </w:t>
            </w:r>
          </w:p>
        </w:tc>
        <w:tc>
          <w:tcPr>
            <w:tcW w:w="342"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54,0 </w:t>
            </w:r>
          </w:p>
        </w:tc>
        <w:tc>
          <w:tcPr>
            <w:tcW w:w="362"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56,4 </w:t>
            </w:r>
          </w:p>
        </w:tc>
        <w:tc>
          <w:tcPr>
            <w:tcW w:w="366"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58,9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60,1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62,8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65,6 </w:t>
            </w:r>
          </w:p>
        </w:tc>
        <w:tc>
          <w:tcPr>
            <w:tcW w:w="36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68,5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71,6 </w:t>
            </w:r>
          </w:p>
        </w:tc>
        <w:tc>
          <w:tcPr>
            <w:tcW w:w="386"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74,8 </w:t>
            </w:r>
          </w:p>
        </w:tc>
      </w:tr>
      <w:tr w:rsidR="00D92284" w:rsidRPr="00FD1F00" w:rsidTr="008F7C74">
        <w:trPr>
          <w:trHeight w:val="300"/>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284" w:rsidRPr="00FD1F00" w:rsidRDefault="00D92284" w:rsidP="00FD1F00">
            <w:pPr>
              <w:spacing w:after="0" w:line="240" w:lineRule="auto"/>
              <w:rPr>
                <w:rFonts w:eastAsia="Times New Roman" w:cs="Times New Roman"/>
                <w:color w:val="000000"/>
                <w:sz w:val="20"/>
                <w:lang w:eastAsia="es-CO"/>
              </w:rPr>
            </w:pPr>
            <w:r w:rsidRPr="00FD1F00">
              <w:rPr>
                <w:rFonts w:eastAsia="Times New Roman" w:cs="Times New Roman"/>
                <w:color w:val="000000"/>
                <w:sz w:val="20"/>
                <w:lang w:eastAsia="es-CO"/>
              </w:rPr>
              <w:t>Costos Energéticos con Programa</w:t>
            </w:r>
            <w:r>
              <w:rPr>
                <w:rStyle w:val="FootnoteReference"/>
                <w:rFonts w:eastAsia="Times New Roman" w:cs="Times New Roman"/>
                <w:color w:val="000000"/>
                <w:sz w:val="20"/>
                <w:lang w:eastAsia="es-CO"/>
              </w:rPr>
              <w:footnoteReference w:id="5"/>
            </w:r>
          </w:p>
        </w:tc>
        <w:tc>
          <w:tcPr>
            <w:tcW w:w="377" w:type="pct"/>
            <w:tcBorders>
              <w:top w:val="nil"/>
              <w:left w:val="nil"/>
              <w:bottom w:val="single" w:sz="4" w:space="0" w:color="auto"/>
              <w:right w:val="single" w:sz="4" w:space="0" w:color="auto"/>
            </w:tcBorders>
            <w:shd w:val="clear" w:color="auto" w:fill="auto"/>
            <w:noWrap/>
            <w:vAlign w:val="center"/>
            <w:hideMark/>
          </w:tcPr>
          <w:p w:rsidR="00D92284" w:rsidRPr="00FD1F00" w:rsidRDefault="00D92284" w:rsidP="00FD1F00">
            <w:pPr>
              <w:spacing w:after="0" w:line="240" w:lineRule="auto"/>
              <w:jc w:val="center"/>
              <w:rPr>
                <w:rFonts w:eastAsia="Times New Roman" w:cs="Times New Roman"/>
                <w:color w:val="000000"/>
                <w:sz w:val="20"/>
                <w:lang w:eastAsia="es-CO"/>
              </w:rPr>
            </w:pPr>
            <w:r>
              <w:rPr>
                <w:rFonts w:eastAsia="Times New Roman" w:cs="Times New Roman"/>
                <w:color w:val="000000"/>
                <w:sz w:val="20"/>
                <w:lang w:eastAsia="es-CO"/>
              </w:rPr>
              <w:t>M</w:t>
            </w:r>
            <w:r w:rsidRPr="00FD1F00">
              <w:rPr>
                <w:rFonts w:eastAsia="Times New Roman" w:cs="Times New Roman"/>
                <w:color w:val="000000"/>
                <w:sz w:val="20"/>
                <w:lang w:eastAsia="es-CO"/>
              </w:rPr>
              <w:t>US$</w:t>
            </w:r>
          </w:p>
        </w:tc>
        <w:tc>
          <w:tcPr>
            <w:tcW w:w="342" w:type="pct"/>
            <w:tcBorders>
              <w:top w:val="nil"/>
              <w:left w:val="nil"/>
              <w:bottom w:val="single" w:sz="4" w:space="0" w:color="auto"/>
              <w:right w:val="single" w:sz="4" w:space="0" w:color="auto"/>
            </w:tcBorders>
            <w:shd w:val="clear" w:color="auto" w:fill="auto"/>
            <w:noWrap/>
            <w:vAlign w:val="center"/>
            <w:hideMark/>
          </w:tcPr>
          <w:p w:rsidR="00D92284" w:rsidRPr="00FD1F00" w:rsidRDefault="00D92284" w:rsidP="00D92284">
            <w:pPr>
              <w:spacing w:after="0" w:line="240" w:lineRule="auto"/>
              <w:jc w:val="right"/>
              <w:rPr>
                <w:rFonts w:eastAsia="Times New Roman" w:cs="Times New Roman"/>
                <w:color w:val="000000"/>
                <w:sz w:val="20"/>
                <w:lang w:eastAsia="es-CO"/>
              </w:rPr>
            </w:pPr>
          </w:p>
        </w:tc>
        <w:tc>
          <w:tcPr>
            <w:tcW w:w="377"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49,9 </w:t>
            </w:r>
          </w:p>
        </w:tc>
        <w:tc>
          <w:tcPr>
            <w:tcW w:w="342"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50,3 </w:t>
            </w:r>
          </w:p>
        </w:tc>
        <w:tc>
          <w:tcPr>
            <w:tcW w:w="362"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49,7 </w:t>
            </w:r>
          </w:p>
        </w:tc>
        <w:tc>
          <w:tcPr>
            <w:tcW w:w="366"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51,4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52,3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54,7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57,1 </w:t>
            </w:r>
          </w:p>
        </w:tc>
        <w:tc>
          <w:tcPr>
            <w:tcW w:w="36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59,7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62,4 </w:t>
            </w:r>
          </w:p>
        </w:tc>
        <w:tc>
          <w:tcPr>
            <w:tcW w:w="386"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65,2 </w:t>
            </w:r>
          </w:p>
        </w:tc>
      </w:tr>
      <w:tr w:rsidR="009C7426" w:rsidRPr="00FD1F00" w:rsidTr="008F7C74">
        <w:trPr>
          <w:trHeight w:val="300"/>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426" w:rsidRPr="00FD1F00" w:rsidRDefault="009C7426" w:rsidP="00FD1F00">
            <w:pPr>
              <w:spacing w:after="0" w:line="240" w:lineRule="auto"/>
              <w:rPr>
                <w:rFonts w:eastAsia="Times New Roman" w:cs="Times New Roman"/>
                <w:color w:val="000000"/>
                <w:sz w:val="20"/>
                <w:lang w:eastAsia="es-CO"/>
              </w:rPr>
            </w:pPr>
            <w:r w:rsidRPr="00FD1F00">
              <w:rPr>
                <w:rFonts w:eastAsia="Times New Roman" w:cs="Times New Roman"/>
                <w:color w:val="000000"/>
                <w:sz w:val="20"/>
                <w:lang w:eastAsia="es-CO"/>
              </w:rPr>
              <w:t>Inversiones en el programa</w:t>
            </w:r>
            <w:r w:rsidR="007866F2">
              <w:rPr>
                <w:rStyle w:val="FootnoteReference"/>
                <w:rFonts w:eastAsia="Times New Roman" w:cs="Times New Roman"/>
                <w:color w:val="000000"/>
                <w:sz w:val="20"/>
                <w:lang w:eastAsia="es-CO"/>
              </w:rPr>
              <w:footnoteReference w:id="6"/>
            </w:r>
          </w:p>
        </w:tc>
        <w:tc>
          <w:tcPr>
            <w:tcW w:w="377" w:type="pct"/>
            <w:tcBorders>
              <w:top w:val="nil"/>
              <w:left w:val="nil"/>
              <w:bottom w:val="single" w:sz="4" w:space="0" w:color="auto"/>
              <w:right w:val="single" w:sz="4" w:space="0" w:color="auto"/>
            </w:tcBorders>
            <w:shd w:val="clear" w:color="auto" w:fill="auto"/>
            <w:noWrap/>
            <w:vAlign w:val="center"/>
            <w:hideMark/>
          </w:tcPr>
          <w:p w:rsidR="009C7426" w:rsidRPr="00FD1F00" w:rsidRDefault="009C7426" w:rsidP="00FD1F00">
            <w:pPr>
              <w:spacing w:after="0" w:line="240" w:lineRule="auto"/>
              <w:jc w:val="center"/>
              <w:rPr>
                <w:rFonts w:eastAsia="Times New Roman" w:cs="Times New Roman"/>
                <w:color w:val="000000"/>
                <w:sz w:val="20"/>
                <w:lang w:eastAsia="es-CO"/>
              </w:rPr>
            </w:pPr>
            <w:r>
              <w:rPr>
                <w:rFonts w:eastAsia="Times New Roman" w:cs="Times New Roman"/>
                <w:color w:val="000000"/>
                <w:sz w:val="20"/>
                <w:lang w:eastAsia="es-CO"/>
              </w:rPr>
              <w:t>M</w:t>
            </w:r>
            <w:r w:rsidRPr="00FD1F00">
              <w:rPr>
                <w:rFonts w:eastAsia="Times New Roman" w:cs="Times New Roman"/>
                <w:color w:val="000000"/>
                <w:sz w:val="20"/>
                <w:lang w:eastAsia="es-CO"/>
              </w:rPr>
              <w:t>US$</w:t>
            </w:r>
          </w:p>
        </w:tc>
        <w:tc>
          <w:tcPr>
            <w:tcW w:w="342" w:type="pct"/>
            <w:tcBorders>
              <w:top w:val="nil"/>
              <w:left w:val="nil"/>
              <w:bottom w:val="single" w:sz="4" w:space="0" w:color="auto"/>
              <w:right w:val="single" w:sz="4" w:space="0" w:color="auto"/>
            </w:tcBorders>
            <w:shd w:val="clear" w:color="auto" w:fill="auto"/>
            <w:noWrap/>
            <w:vAlign w:val="center"/>
            <w:hideMark/>
          </w:tcPr>
          <w:p w:rsidR="009C7426" w:rsidRPr="00FD1F00" w:rsidRDefault="009C7426" w:rsidP="00FD1F00">
            <w:pPr>
              <w:spacing w:after="0" w:line="240" w:lineRule="auto"/>
              <w:jc w:val="center"/>
              <w:rPr>
                <w:rFonts w:eastAsia="Times New Roman" w:cs="Times New Roman"/>
                <w:color w:val="000000"/>
                <w:sz w:val="20"/>
                <w:lang w:eastAsia="es-CO"/>
              </w:rPr>
            </w:pPr>
          </w:p>
        </w:tc>
        <w:tc>
          <w:tcPr>
            <w:tcW w:w="377" w:type="pct"/>
            <w:tcBorders>
              <w:top w:val="nil"/>
              <w:left w:val="nil"/>
              <w:bottom w:val="single" w:sz="4" w:space="0" w:color="auto"/>
              <w:right w:val="single" w:sz="4" w:space="0" w:color="auto"/>
            </w:tcBorders>
            <w:shd w:val="clear" w:color="auto" w:fill="auto"/>
            <w:noWrap/>
            <w:vAlign w:val="bottom"/>
            <w:hideMark/>
          </w:tcPr>
          <w:p w:rsidR="009C7426" w:rsidRPr="009C7426" w:rsidRDefault="009C7426" w:rsidP="00D92284">
            <w:pPr>
              <w:spacing w:after="0" w:line="240" w:lineRule="auto"/>
              <w:jc w:val="right"/>
              <w:rPr>
                <w:rFonts w:eastAsia="Times New Roman" w:cs="Times New Roman"/>
                <w:color w:val="000000"/>
                <w:sz w:val="20"/>
                <w:lang w:eastAsia="es-CO"/>
              </w:rPr>
            </w:pPr>
            <w:r w:rsidRPr="009C7426">
              <w:rPr>
                <w:rFonts w:cs="Times New Roman"/>
                <w:color w:val="000000"/>
                <w:sz w:val="22"/>
              </w:rPr>
              <w:t xml:space="preserve"> $                   (10,0)</w:t>
            </w:r>
          </w:p>
        </w:tc>
        <w:tc>
          <w:tcPr>
            <w:tcW w:w="342" w:type="pct"/>
            <w:tcBorders>
              <w:top w:val="nil"/>
              <w:left w:val="nil"/>
              <w:bottom w:val="single" w:sz="4" w:space="0" w:color="auto"/>
              <w:right w:val="single" w:sz="4" w:space="0" w:color="auto"/>
            </w:tcBorders>
            <w:shd w:val="clear" w:color="auto" w:fill="auto"/>
            <w:noWrap/>
            <w:vAlign w:val="bottom"/>
            <w:hideMark/>
          </w:tcPr>
          <w:p w:rsidR="009C7426" w:rsidRPr="009C7426" w:rsidRDefault="009C7426" w:rsidP="00D92284">
            <w:pPr>
              <w:spacing w:after="0" w:line="240" w:lineRule="auto"/>
              <w:jc w:val="right"/>
              <w:rPr>
                <w:rFonts w:eastAsia="Times New Roman" w:cs="Times New Roman"/>
                <w:color w:val="000000"/>
                <w:sz w:val="20"/>
                <w:lang w:eastAsia="es-CO"/>
              </w:rPr>
            </w:pPr>
            <w:r w:rsidRPr="009C7426">
              <w:rPr>
                <w:rFonts w:cs="Times New Roman"/>
                <w:color w:val="000000"/>
                <w:sz w:val="22"/>
              </w:rPr>
              <w:t xml:space="preserve"> $                      (</w:t>
            </w:r>
            <w:r w:rsidR="00D37DFE">
              <w:rPr>
                <w:rFonts w:cs="Times New Roman"/>
                <w:color w:val="000000"/>
                <w:sz w:val="22"/>
              </w:rPr>
              <w:t>5,0</w:t>
            </w:r>
            <w:r w:rsidRPr="009C7426">
              <w:rPr>
                <w:rFonts w:cs="Times New Roman"/>
                <w:color w:val="000000"/>
                <w:sz w:val="22"/>
              </w:rPr>
              <w:t>)</w:t>
            </w:r>
          </w:p>
        </w:tc>
        <w:tc>
          <w:tcPr>
            <w:tcW w:w="362" w:type="pct"/>
            <w:tcBorders>
              <w:top w:val="nil"/>
              <w:left w:val="nil"/>
              <w:bottom w:val="single" w:sz="4" w:space="0" w:color="auto"/>
              <w:right w:val="single" w:sz="4" w:space="0" w:color="auto"/>
            </w:tcBorders>
            <w:shd w:val="clear" w:color="auto" w:fill="auto"/>
            <w:noWrap/>
            <w:vAlign w:val="bottom"/>
            <w:hideMark/>
          </w:tcPr>
          <w:p w:rsidR="009C7426" w:rsidRPr="009C7426" w:rsidRDefault="009C7426" w:rsidP="00D92284">
            <w:pPr>
              <w:spacing w:after="0" w:line="240" w:lineRule="auto"/>
              <w:jc w:val="right"/>
              <w:rPr>
                <w:rFonts w:eastAsia="Times New Roman" w:cs="Times New Roman"/>
                <w:color w:val="000000"/>
                <w:sz w:val="20"/>
                <w:lang w:eastAsia="es-CO"/>
              </w:rPr>
            </w:pPr>
            <w:r w:rsidRPr="009C7426">
              <w:rPr>
                <w:rFonts w:cs="Times New Roman"/>
                <w:color w:val="000000"/>
                <w:sz w:val="22"/>
              </w:rPr>
              <w:t xml:space="preserve"> $                      (3,</w:t>
            </w:r>
            <w:r w:rsidR="00D37DFE">
              <w:rPr>
                <w:rFonts w:cs="Times New Roman"/>
                <w:color w:val="000000"/>
                <w:sz w:val="22"/>
              </w:rPr>
              <w:t>0</w:t>
            </w:r>
            <w:r w:rsidRPr="009C7426">
              <w:rPr>
                <w:rFonts w:cs="Times New Roman"/>
                <w:color w:val="000000"/>
                <w:sz w:val="22"/>
              </w:rPr>
              <w:t>)</w:t>
            </w:r>
          </w:p>
        </w:tc>
        <w:tc>
          <w:tcPr>
            <w:tcW w:w="366" w:type="pct"/>
            <w:tcBorders>
              <w:top w:val="nil"/>
              <w:left w:val="nil"/>
              <w:bottom w:val="single" w:sz="4" w:space="0" w:color="auto"/>
              <w:right w:val="single" w:sz="4" w:space="0" w:color="auto"/>
            </w:tcBorders>
            <w:shd w:val="clear" w:color="auto" w:fill="auto"/>
            <w:noWrap/>
            <w:vAlign w:val="bottom"/>
            <w:hideMark/>
          </w:tcPr>
          <w:p w:rsidR="009C7426" w:rsidRPr="009C7426" w:rsidRDefault="009C7426" w:rsidP="00D92284">
            <w:pPr>
              <w:spacing w:after="0" w:line="240" w:lineRule="auto"/>
              <w:jc w:val="right"/>
              <w:rPr>
                <w:rFonts w:eastAsia="Times New Roman" w:cs="Times New Roman"/>
                <w:color w:val="000000"/>
                <w:sz w:val="20"/>
                <w:lang w:eastAsia="es-CO"/>
              </w:rPr>
            </w:pPr>
            <w:r w:rsidRPr="009C7426">
              <w:rPr>
                <w:rFonts w:cs="Times New Roman"/>
                <w:color w:val="000000"/>
                <w:sz w:val="22"/>
              </w:rPr>
              <w:t xml:space="preserve"> $                      (2,</w:t>
            </w:r>
            <w:r w:rsidR="00D37DFE">
              <w:rPr>
                <w:rFonts w:cs="Times New Roman"/>
                <w:color w:val="000000"/>
                <w:sz w:val="22"/>
              </w:rPr>
              <w:t>0</w:t>
            </w:r>
            <w:r w:rsidRPr="009C7426">
              <w:rPr>
                <w:rFonts w:cs="Times New Roman"/>
                <w:color w:val="000000"/>
                <w:sz w:val="22"/>
              </w:rPr>
              <w:t>)</w:t>
            </w:r>
          </w:p>
        </w:tc>
        <w:tc>
          <w:tcPr>
            <w:tcW w:w="359" w:type="pct"/>
            <w:tcBorders>
              <w:top w:val="nil"/>
              <w:left w:val="nil"/>
              <w:bottom w:val="single" w:sz="4" w:space="0" w:color="auto"/>
              <w:right w:val="single" w:sz="4" w:space="0" w:color="auto"/>
            </w:tcBorders>
            <w:shd w:val="clear" w:color="auto" w:fill="auto"/>
            <w:noWrap/>
            <w:vAlign w:val="center"/>
            <w:hideMark/>
          </w:tcPr>
          <w:p w:rsidR="009C7426" w:rsidRPr="00FD1F00" w:rsidRDefault="009C7426" w:rsidP="00D92284">
            <w:pPr>
              <w:spacing w:after="0" w:line="240" w:lineRule="auto"/>
              <w:jc w:val="right"/>
              <w:rPr>
                <w:rFonts w:eastAsia="Times New Roman" w:cs="Times New Roman"/>
                <w:color w:val="000000"/>
                <w:sz w:val="20"/>
                <w:lang w:eastAsia="es-CO"/>
              </w:rPr>
            </w:pPr>
            <w:r w:rsidRPr="00FD1F00">
              <w:rPr>
                <w:rFonts w:eastAsia="Times New Roman" w:cs="Times New Roman"/>
                <w:color w:val="000000"/>
                <w:sz w:val="20"/>
                <w:lang w:eastAsia="es-CO"/>
              </w:rPr>
              <w:t>$ -</w:t>
            </w:r>
          </w:p>
        </w:tc>
        <w:tc>
          <w:tcPr>
            <w:tcW w:w="359" w:type="pct"/>
            <w:tcBorders>
              <w:top w:val="nil"/>
              <w:left w:val="nil"/>
              <w:bottom w:val="single" w:sz="4" w:space="0" w:color="auto"/>
              <w:right w:val="single" w:sz="4" w:space="0" w:color="auto"/>
            </w:tcBorders>
            <w:shd w:val="clear" w:color="auto" w:fill="auto"/>
            <w:noWrap/>
            <w:vAlign w:val="center"/>
            <w:hideMark/>
          </w:tcPr>
          <w:p w:rsidR="009C7426" w:rsidRPr="00FD1F00" w:rsidRDefault="009C7426" w:rsidP="00D92284">
            <w:pPr>
              <w:spacing w:after="0" w:line="240" w:lineRule="auto"/>
              <w:jc w:val="right"/>
              <w:rPr>
                <w:rFonts w:eastAsia="Times New Roman" w:cs="Times New Roman"/>
                <w:color w:val="000000"/>
                <w:sz w:val="20"/>
                <w:lang w:eastAsia="es-CO"/>
              </w:rPr>
            </w:pPr>
            <w:r w:rsidRPr="00FD1F00">
              <w:rPr>
                <w:rFonts w:eastAsia="Times New Roman" w:cs="Times New Roman"/>
                <w:color w:val="000000"/>
                <w:sz w:val="20"/>
                <w:lang w:eastAsia="es-CO"/>
              </w:rPr>
              <w:t>$  -</w:t>
            </w:r>
          </w:p>
        </w:tc>
        <w:tc>
          <w:tcPr>
            <w:tcW w:w="359" w:type="pct"/>
            <w:tcBorders>
              <w:top w:val="nil"/>
              <w:left w:val="nil"/>
              <w:bottom w:val="single" w:sz="4" w:space="0" w:color="auto"/>
              <w:right w:val="single" w:sz="4" w:space="0" w:color="auto"/>
            </w:tcBorders>
            <w:shd w:val="clear" w:color="auto" w:fill="auto"/>
            <w:noWrap/>
            <w:vAlign w:val="center"/>
            <w:hideMark/>
          </w:tcPr>
          <w:p w:rsidR="009C7426" w:rsidRPr="00FD1F00" w:rsidRDefault="009C7426" w:rsidP="00D92284">
            <w:pPr>
              <w:spacing w:after="0" w:line="240" w:lineRule="auto"/>
              <w:jc w:val="right"/>
              <w:rPr>
                <w:rFonts w:eastAsia="Times New Roman" w:cs="Times New Roman"/>
                <w:color w:val="000000"/>
                <w:sz w:val="20"/>
                <w:lang w:eastAsia="es-CO"/>
              </w:rPr>
            </w:pPr>
            <w:r w:rsidRPr="00FD1F00">
              <w:rPr>
                <w:rFonts w:eastAsia="Times New Roman" w:cs="Times New Roman"/>
                <w:color w:val="000000"/>
                <w:sz w:val="20"/>
                <w:lang w:eastAsia="es-CO"/>
              </w:rPr>
              <w:t>$-</w:t>
            </w:r>
          </w:p>
        </w:tc>
        <w:tc>
          <w:tcPr>
            <w:tcW w:w="369" w:type="pct"/>
            <w:tcBorders>
              <w:top w:val="nil"/>
              <w:left w:val="nil"/>
              <w:bottom w:val="single" w:sz="4" w:space="0" w:color="auto"/>
              <w:right w:val="single" w:sz="4" w:space="0" w:color="auto"/>
            </w:tcBorders>
            <w:shd w:val="clear" w:color="auto" w:fill="auto"/>
            <w:noWrap/>
            <w:vAlign w:val="center"/>
            <w:hideMark/>
          </w:tcPr>
          <w:p w:rsidR="009C7426" w:rsidRPr="00FD1F00" w:rsidRDefault="009C7426" w:rsidP="00D92284">
            <w:pPr>
              <w:spacing w:after="0" w:line="240" w:lineRule="auto"/>
              <w:jc w:val="right"/>
              <w:rPr>
                <w:rFonts w:eastAsia="Times New Roman" w:cs="Times New Roman"/>
                <w:color w:val="000000"/>
                <w:sz w:val="20"/>
                <w:lang w:eastAsia="es-CO"/>
              </w:rPr>
            </w:pPr>
            <w:r w:rsidRPr="00FD1F00">
              <w:rPr>
                <w:rFonts w:eastAsia="Times New Roman" w:cs="Times New Roman"/>
                <w:color w:val="000000"/>
                <w:sz w:val="20"/>
                <w:lang w:eastAsia="es-CO"/>
              </w:rPr>
              <w:t>$</w:t>
            </w:r>
            <w:r>
              <w:rPr>
                <w:rFonts w:eastAsia="Times New Roman" w:cs="Times New Roman"/>
                <w:color w:val="000000"/>
                <w:sz w:val="20"/>
                <w:lang w:eastAsia="es-CO"/>
              </w:rPr>
              <w:t xml:space="preserve"> </w:t>
            </w:r>
            <w:r w:rsidRPr="00FD1F00">
              <w:rPr>
                <w:rFonts w:eastAsia="Times New Roman" w:cs="Times New Roman"/>
                <w:color w:val="000000"/>
                <w:sz w:val="20"/>
                <w:lang w:eastAsia="es-CO"/>
              </w:rPr>
              <w:t>-</w:t>
            </w:r>
          </w:p>
        </w:tc>
        <w:tc>
          <w:tcPr>
            <w:tcW w:w="359" w:type="pct"/>
            <w:tcBorders>
              <w:top w:val="nil"/>
              <w:left w:val="nil"/>
              <w:bottom w:val="single" w:sz="4" w:space="0" w:color="auto"/>
              <w:right w:val="single" w:sz="4" w:space="0" w:color="auto"/>
            </w:tcBorders>
            <w:shd w:val="clear" w:color="auto" w:fill="auto"/>
            <w:noWrap/>
            <w:vAlign w:val="center"/>
            <w:hideMark/>
          </w:tcPr>
          <w:p w:rsidR="009C7426" w:rsidRPr="00FD1F00" w:rsidRDefault="009C7426" w:rsidP="00D92284">
            <w:pPr>
              <w:spacing w:after="0" w:line="240" w:lineRule="auto"/>
              <w:jc w:val="right"/>
              <w:rPr>
                <w:rFonts w:eastAsia="Times New Roman" w:cs="Times New Roman"/>
                <w:color w:val="000000"/>
                <w:sz w:val="20"/>
                <w:lang w:eastAsia="es-CO"/>
              </w:rPr>
            </w:pPr>
            <w:r w:rsidRPr="00FD1F00">
              <w:rPr>
                <w:rFonts w:eastAsia="Times New Roman" w:cs="Times New Roman"/>
                <w:color w:val="000000"/>
                <w:sz w:val="20"/>
                <w:lang w:eastAsia="es-CO"/>
              </w:rPr>
              <w:t>$  -</w:t>
            </w:r>
          </w:p>
        </w:tc>
        <w:tc>
          <w:tcPr>
            <w:tcW w:w="386" w:type="pct"/>
            <w:tcBorders>
              <w:top w:val="nil"/>
              <w:left w:val="nil"/>
              <w:bottom w:val="single" w:sz="4" w:space="0" w:color="auto"/>
              <w:right w:val="single" w:sz="4" w:space="0" w:color="auto"/>
            </w:tcBorders>
            <w:shd w:val="clear" w:color="auto" w:fill="auto"/>
            <w:noWrap/>
            <w:vAlign w:val="center"/>
            <w:hideMark/>
          </w:tcPr>
          <w:p w:rsidR="009C7426" w:rsidRPr="00FD1F00" w:rsidRDefault="009C7426" w:rsidP="00D92284">
            <w:pPr>
              <w:spacing w:after="0" w:line="240" w:lineRule="auto"/>
              <w:jc w:val="right"/>
              <w:rPr>
                <w:rFonts w:eastAsia="Times New Roman" w:cs="Times New Roman"/>
                <w:color w:val="000000"/>
                <w:sz w:val="20"/>
                <w:lang w:eastAsia="es-CO"/>
              </w:rPr>
            </w:pPr>
            <w:r w:rsidRPr="00FD1F00">
              <w:rPr>
                <w:rFonts w:eastAsia="Times New Roman" w:cs="Times New Roman"/>
                <w:color w:val="000000"/>
                <w:sz w:val="20"/>
                <w:lang w:eastAsia="es-CO"/>
              </w:rPr>
              <w:t>$ -</w:t>
            </w:r>
          </w:p>
        </w:tc>
      </w:tr>
      <w:tr w:rsidR="00896D43" w:rsidRPr="00C34C21" w:rsidTr="00607B30">
        <w:trPr>
          <w:trHeight w:val="300"/>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D43" w:rsidRPr="00607B30" w:rsidRDefault="00896D43" w:rsidP="00FD1F00">
            <w:pPr>
              <w:spacing w:after="0" w:line="240" w:lineRule="auto"/>
              <w:rPr>
                <w:rFonts w:eastAsia="Times New Roman" w:cs="Times New Roman"/>
                <w:color w:val="000000"/>
                <w:sz w:val="20"/>
                <w:lang w:eastAsia="es-CO"/>
              </w:rPr>
            </w:pPr>
            <w:r w:rsidRPr="00607B30">
              <w:rPr>
                <w:rFonts w:eastAsia="Times New Roman" w:cs="Times New Roman"/>
                <w:color w:val="000000"/>
                <w:sz w:val="20"/>
                <w:lang w:eastAsia="es-CO"/>
              </w:rPr>
              <w:t>Costos de mantenimiento y operación  de equipos</w:t>
            </w:r>
            <w:r w:rsidR="008F7C74" w:rsidRPr="00607B30">
              <w:rPr>
                <w:rStyle w:val="FootnoteReference"/>
                <w:rFonts w:eastAsia="Times New Roman" w:cs="Times New Roman"/>
                <w:color w:val="000000"/>
                <w:sz w:val="20"/>
                <w:lang w:eastAsia="es-CO"/>
              </w:rPr>
              <w:footnoteReference w:id="7"/>
            </w:r>
          </w:p>
        </w:tc>
        <w:tc>
          <w:tcPr>
            <w:tcW w:w="377" w:type="pct"/>
            <w:tcBorders>
              <w:top w:val="nil"/>
              <w:left w:val="nil"/>
              <w:bottom w:val="single" w:sz="4" w:space="0" w:color="auto"/>
              <w:right w:val="single" w:sz="4" w:space="0" w:color="auto"/>
            </w:tcBorders>
            <w:shd w:val="clear" w:color="auto" w:fill="FFFFFF" w:themeFill="background1"/>
            <w:noWrap/>
            <w:vAlign w:val="center"/>
            <w:hideMark/>
          </w:tcPr>
          <w:p w:rsidR="00896D43" w:rsidRPr="00607B30" w:rsidRDefault="00896D43" w:rsidP="00FD1F00">
            <w:pPr>
              <w:spacing w:after="0" w:line="240" w:lineRule="auto"/>
              <w:jc w:val="center"/>
              <w:rPr>
                <w:rFonts w:eastAsia="Times New Roman" w:cs="Times New Roman"/>
                <w:color w:val="000000"/>
                <w:sz w:val="20"/>
                <w:lang w:eastAsia="es-CO"/>
              </w:rPr>
            </w:pPr>
            <w:r w:rsidRPr="00607B30">
              <w:rPr>
                <w:rFonts w:eastAsia="Times New Roman" w:cs="Times New Roman"/>
                <w:color w:val="000000"/>
                <w:sz w:val="20"/>
                <w:lang w:eastAsia="es-CO"/>
              </w:rPr>
              <w:t>MUS$</w:t>
            </w:r>
          </w:p>
        </w:tc>
        <w:tc>
          <w:tcPr>
            <w:tcW w:w="342" w:type="pct"/>
            <w:tcBorders>
              <w:top w:val="nil"/>
              <w:left w:val="nil"/>
              <w:bottom w:val="single" w:sz="4" w:space="0" w:color="auto"/>
              <w:right w:val="single" w:sz="4" w:space="0" w:color="auto"/>
            </w:tcBorders>
            <w:shd w:val="clear" w:color="auto" w:fill="FFFFFF" w:themeFill="background1"/>
            <w:noWrap/>
            <w:vAlign w:val="center"/>
            <w:hideMark/>
          </w:tcPr>
          <w:p w:rsidR="00896D43" w:rsidRPr="00094F99" w:rsidRDefault="00896D43" w:rsidP="00FD1F00">
            <w:pPr>
              <w:spacing w:after="0" w:line="240" w:lineRule="auto"/>
              <w:jc w:val="center"/>
              <w:rPr>
                <w:rFonts w:eastAsia="Times New Roman" w:cs="Times New Roman"/>
                <w:b/>
                <w:color w:val="000000"/>
                <w:sz w:val="20"/>
                <w:lang w:eastAsia="es-CO"/>
              </w:rPr>
            </w:pPr>
          </w:p>
        </w:tc>
        <w:tc>
          <w:tcPr>
            <w:tcW w:w="377" w:type="pct"/>
            <w:tcBorders>
              <w:top w:val="nil"/>
              <w:left w:val="nil"/>
              <w:bottom w:val="single" w:sz="4" w:space="0" w:color="auto"/>
              <w:right w:val="single" w:sz="4" w:space="0" w:color="auto"/>
            </w:tcBorders>
            <w:shd w:val="clear" w:color="auto" w:fill="FFFFFF" w:themeFill="background1"/>
            <w:noWrap/>
            <w:vAlign w:val="center"/>
            <w:hideMark/>
          </w:tcPr>
          <w:p w:rsidR="00896D43" w:rsidRPr="00896D43" w:rsidRDefault="00896D43" w:rsidP="00D92284">
            <w:pPr>
              <w:spacing w:after="0" w:line="240" w:lineRule="auto"/>
              <w:jc w:val="right"/>
              <w:rPr>
                <w:rFonts w:eastAsia="Times New Roman" w:cs="Times New Roman"/>
                <w:b/>
                <w:color w:val="000000"/>
                <w:sz w:val="20"/>
                <w:szCs w:val="20"/>
                <w:lang w:eastAsia="es-CO"/>
              </w:rPr>
            </w:pPr>
            <w:r w:rsidRPr="00896D43">
              <w:rPr>
                <w:rFonts w:cs="Times New Roman"/>
                <w:color w:val="000000"/>
                <w:sz w:val="20"/>
                <w:szCs w:val="20"/>
              </w:rPr>
              <w:t>$                      (0,3)</w:t>
            </w:r>
          </w:p>
        </w:tc>
        <w:tc>
          <w:tcPr>
            <w:tcW w:w="342" w:type="pct"/>
            <w:tcBorders>
              <w:top w:val="nil"/>
              <w:left w:val="nil"/>
              <w:bottom w:val="single" w:sz="4" w:space="0" w:color="auto"/>
              <w:right w:val="single" w:sz="4" w:space="0" w:color="auto"/>
            </w:tcBorders>
            <w:shd w:val="clear" w:color="auto" w:fill="FFFFFF" w:themeFill="background1"/>
            <w:noWrap/>
            <w:vAlign w:val="center"/>
            <w:hideMark/>
          </w:tcPr>
          <w:p w:rsidR="00896D43" w:rsidRPr="00896D43" w:rsidRDefault="00896D43" w:rsidP="00D92284">
            <w:pPr>
              <w:spacing w:after="0" w:line="240" w:lineRule="auto"/>
              <w:jc w:val="right"/>
              <w:rPr>
                <w:rFonts w:eastAsia="Times New Roman" w:cs="Times New Roman"/>
                <w:b/>
                <w:color w:val="000000"/>
                <w:sz w:val="20"/>
                <w:szCs w:val="20"/>
                <w:lang w:eastAsia="es-CO"/>
              </w:rPr>
            </w:pPr>
            <w:r w:rsidRPr="00896D43">
              <w:rPr>
                <w:rFonts w:cs="Times New Roman"/>
                <w:color w:val="000000"/>
                <w:sz w:val="20"/>
                <w:szCs w:val="20"/>
              </w:rPr>
              <w:t>$                      (0,5)</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rsidR="00896D43" w:rsidRPr="00896D43" w:rsidRDefault="00896D43" w:rsidP="00D92284">
            <w:pPr>
              <w:spacing w:after="0" w:line="240" w:lineRule="auto"/>
              <w:jc w:val="right"/>
              <w:rPr>
                <w:rFonts w:eastAsia="Times New Roman" w:cs="Times New Roman"/>
                <w:b/>
                <w:color w:val="000000"/>
                <w:sz w:val="20"/>
                <w:szCs w:val="20"/>
                <w:lang w:eastAsia="es-CO"/>
              </w:rPr>
            </w:pPr>
            <w:r w:rsidRPr="00896D43">
              <w:rPr>
                <w:rFonts w:cs="Times New Roman"/>
                <w:color w:val="000000"/>
                <w:sz w:val="20"/>
                <w:szCs w:val="20"/>
              </w:rPr>
              <w:t>$                      (0,8)</w:t>
            </w:r>
          </w:p>
        </w:tc>
        <w:tc>
          <w:tcPr>
            <w:tcW w:w="366" w:type="pct"/>
            <w:tcBorders>
              <w:top w:val="nil"/>
              <w:left w:val="nil"/>
              <w:bottom w:val="single" w:sz="4" w:space="0" w:color="auto"/>
              <w:right w:val="single" w:sz="4" w:space="0" w:color="auto"/>
            </w:tcBorders>
            <w:shd w:val="clear" w:color="auto" w:fill="FFFFFF" w:themeFill="background1"/>
            <w:noWrap/>
            <w:vAlign w:val="center"/>
            <w:hideMark/>
          </w:tcPr>
          <w:p w:rsidR="00896D43" w:rsidRPr="00896D43" w:rsidRDefault="00896D43" w:rsidP="00D92284">
            <w:pPr>
              <w:spacing w:after="0" w:line="240" w:lineRule="auto"/>
              <w:jc w:val="right"/>
              <w:rPr>
                <w:rFonts w:eastAsia="Times New Roman" w:cs="Times New Roman"/>
                <w:b/>
                <w:color w:val="000000"/>
                <w:sz w:val="20"/>
                <w:szCs w:val="20"/>
                <w:lang w:eastAsia="es-CO"/>
              </w:rPr>
            </w:pPr>
            <w:r w:rsidRPr="00896D43">
              <w:rPr>
                <w:rFonts w:cs="Times New Roman"/>
                <w:color w:val="000000"/>
                <w:sz w:val="20"/>
                <w:szCs w:val="20"/>
              </w:rPr>
              <w:t>$                      (1,4)</w:t>
            </w:r>
          </w:p>
        </w:tc>
        <w:tc>
          <w:tcPr>
            <w:tcW w:w="359" w:type="pct"/>
            <w:tcBorders>
              <w:top w:val="nil"/>
              <w:left w:val="nil"/>
              <w:bottom w:val="single" w:sz="4" w:space="0" w:color="auto"/>
              <w:right w:val="single" w:sz="4" w:space="0" w:color="auto"/>
            </w:tcBorders>
            <w:shd w:val="clear" w:color="auto" w:fill="FFFFFF" w:themeFill="background1"/>
            <w:noWrap/>
            <w:vAlign w:val="center"/>
            <w:hideMark/>
          </w:tcPr>
          <w:p w:rsidR="00896D43" w:rsidRPr="00896D43" w:rsidRDefault="00896D43" w:rsidP="00D92284">
            <w:pPr>
              <w:spacing w:after="0" w:line="240" w:lineRule="auto"/>
              <w:jc w:val="right"/>
              <w:rPr>
                <w:rFonts w:eastAsia="Times New Roman" w:cs="Times New Roman"/>
                <w:b/>
                <w:color w:val="000000"/>
                <w:sz w:val="20"/>
                <w:szCs w:val="20"/>
                <w:lang w:eastAsia="es-CO"/>
              </w:rPr>
            </w:pPr>
            <w:r w:rsidRPr="00896D43">
              <w:rPr>
                <w:rFonts w:cs="Times New Roman"/>
                <w:color w:val="000000"/>
                <w:sz w:val="20"/>
                <w:szCs w:val="20"/>
              </w:rPr>
              <w:t>$                      (1,4)</w:t>
            </w:r>
          </w:p>
        </w:tc>
        <w:tc>
          <w:tcPr>
            <w:tcW w:w="359" w:type="pct"/>
            <w:tcBorders>
              <w:top w:val="nil"/>
              <w:left w:val="nil"/>
              <w:bottom w:val="single" w:sz="4" w:space="0" w:color="auto"/>
              <w:right w:val="single" w:sz="4" w:space="0" w:color="auto"/>
            </w:tcBorders>
            <w:shd w:val="clear" w:color="auto" w:fill="FFFFFF" w:themeFill="background1"/>
            <w:noWrap/>
            <w:vAlign w:val="center"/>
            <w:hideMark/>
          </w:tcPr>
          <w:p w:rsidR="00896D43" w:rsidRPr="00896D43" w:rsidRDefault="00896D43" w:rsidP="00D92284">
            <w:pPr>
              <w:spacing w:after="0" w:line="240" w:lineRule="auto"/>
              <w:jc w:val="right"/>
              <w:rPr>
                <w:rFonts w:eastAsia="Times New Roman" w:cs="Times New Roman"/>
                <w:b/>
                <w:color w:val="000000"/>
                <w:sz w:val="20"/>
                <w:szCs w:val="20"/>
                <w:lang w:eastAsia="es-CO"/>
              </w:rPr>
            </w:pPr>
            <w:r w:rsidRPr="00896D43">
              <w:rPr>
                <w:rFonts w:cs="Times New Roman"/>
                <w:color w:val="000000"/>
                <w:sz w:val="20"/>
                <w:szCs w:val="20"/>
              </w:rPr>
              <w:t>$                      (1,4)</w:t>
            </w:r>
          </w:p>
        </w:tc>
        <w:tc>
          <w:tcPr>
            <w:tcW w:w="359" w:type="pct"/>
            <w:tcBorders>
              <w:top w:val="nil"/>
              <w:left w:val="nil"/>
              <w:bottom w:val="single" w:sz="4" w:space="0" w:color="auto"/>
              <w:right w:val="single" w:sz="4" w:space="0" w:color="auto"/>
            </w:tcBorders>
            <w:shd w:val="clear" w:color="auto" w:fill="FFFFFF" w:themeFill="background1"/>
            <w:noWrap/>
            <w:vAlign w:val="center"/>
            <w:hideMark/>
          </w:tcPr>
          <w:p w:rsidR="00896D43" w:rsidRPr="00896D43" w:rsidRDefault="00896D43" w:rsidP="00D92284">
            <w:pPr>
              <w:spacing w:after="0" w:line="240" w:lineRule="auto"/>
              <w:jc w:val="right"/>
              <w:rPr>
                <w:rFonts w:eastAsia="Times New Roman" w:cs="Times New Roman"/>
                <w:b/>
                <w:color w:val="000000"/>
                <w:sz w:val="20"/>
                <w:szCs w:val="20"/>
                <w:lang w:eastAsia="es-CO"/>
              </w:rPr>
            </w:pPr>
            <w:r w:rsidRPr="00896D43">
              <w:rPr>
                <w:rFonts w:cs="Times New Roman"/>
                <w:color w:val="000000"/>
                <w:sz w:val="20"/>
                <w:szCs w:val="20"/>
              </w:rPr>
              <w:t>$                      (1,4)</w:t>
            </w:r>
          </w:p>
        </w:tc>
        <w:tc>
          <w:tcPr>
            <w:tcW w:w="369" w:type="pct"/>
            <w:tcBorders>
              <w:top w:val="nil"/>
              <w:left w:val="nil"/>
              <w:bottom w:val="single" w:sz="4" w:space="0" w:color="auto"/>
              <w:right w:val="single" w:sz="4" w:space="0" w:color="auto"/>
            </w:tcBorders>
            <w:shd w:val="clear" w:color="auto" w:fill="FFFFFF" w:themeFill="background1"/>
            <w:noWrap/>
            <w:vAlign w:val="center"/>
            <w:hideMark/>
          </w:tcPr>
          <w:p w:rsidR="00896D43" w:rsidRPr="00896D43" w:rsidRDefault="00896D43" w:rsidP="00D92284">
            <w:pPr>
              <w:spacing w:after="0" w:line="240" w:lineRule="auto"/>
              <w:jc w:val="right"/>
              <w:rPr>
                <w:rFonts w:eastAsia="Times New Roman" w:cs="Times New Roman"/>
                <w:b/>
                <w:color w:val="000000"/>
                <w:sz w:val="20"/>
                <w:szCs w:val="20"/>
                <w:lang w:eastAsia="es-CO"/>
              </w:rPr>
            </w:pPr>
            <w:r w:rsidRPr="00896D43">
              <w:rPr>
                <w:rFonts w:cs="Times New Roman"/>
                <w:color w:val="000000"/>
                <w:sz w:val="20"/>
                <w:szCs w:val="20"/>
              </w:rPr>
              <w:t>$                      (1,4)</w:t>
            </w:r>
          </w:p>
        </w:tc>
        <w:tc>
          <w:tcPr>
            <w:tcW w:w="359" w:type="pct"/>
            <w:tcBorders>
              <w:top w:val="nil"/>
              <w:left w:val="nil"/>
              <w:bottom w:val="single" w:sz="4" w:space="0" w:color="auto"/>
              <w:right w:val="single" w:sz="4" w:space="0" w:color="auto"/>
            </w:tcBorders>
            <w:shd w:val="clear" w:color="auto" w:fill="FFFFFF" w:themeFill="background1"/>
            <w:noWrap/>
            <w:vAlign w:val="center"/>
            <w:hideMark/>
          </w:tcPr>
          <w:p w:rsidR="00896D43" w:rsidRPr="00896D43" w:rsidRDefault="00896D43" w:rsidP="00D92284">
            <w:pPr>
              <w:spacing w:after="0" w:line="240" w:lineRule="auto"/>
              <w:jc w:val="right"/>
              <w:rPr>
                <w:rFonts w:eastAsia="Times New Roman" w:cs="Times New Roman"/>
                <w:b/>
                <w:color w:val="000000"/>
                <w:sz w:val="20"/>
                <w:szCs w:val="20"/>
                <w:lang w:eastAsia="es-CO"/>
              </w:rPr>
            </w:pPr>
            <w:r w:rsidRPr="00896D43">
              <w:rPr>
                <w:rFonts w:cs="Times New Roman"/>
                <w:color w:val="000000"/>
                <w:sz w:val="20"/>
                <w:szCs w:val="20"/>
              </w:rPr>
              <w:t>$                      (1,4)</w:t>
            </w:r>
          </w:p>
        </w:tc>
        <w:tc>
          <w:tcPr>
            <w:tcW w:w="386" w:type="pct"/>
            <w:tcBorders>
              <w:top w:val="nil"/>
              <w:left w:val="nil"/>
              <w:bottom w:val="single" w:sz="4" w:space="0" w:color="auto"/>
              <w:right w:val="single" w:sz="4" w:space="0" w:color="auto"/>
            </w:tcBorders>
            <w:shd w:val="clear" w:color="auto" w:fill="FFFFFF" w:themeFill="background1"/>
            <w:noWrap/>
            <w:vAlign w:val="center"/>
            <w:hideMark/>
          </w:tcPr>
          <w:p w:rsidR="00896D43" w:rsidRPr="00896D43" w:rsidRDefault="00896D43" w:rsidP="00D92284">
            <w:pPr>
              <w:spacing w:after="0" w:line="240" w:lineRule="auto"/>
              <w:jc w:val="right"/>
              <w:rPr>
                <w:rFonts w:eastAsia="Times New Roman" w:cs="Times New Roman"/>
                <w:b/>
                <w:color w:val="000000"/>
                <w:sz w:val="20"/>
                <w:szCs w:val="20"/>
                <w:lang w:eastAsia="es-CO"/>
              </w:rPr>
            </w:pPr>
            <w:r w:rsidRPr="00896D43">
              <w:rPr>
                <w:rFonts w:cs="Times New Roman"/>
                <w:color w:val="000000"/>
                <w:sz w:val="20"/>
                <w:szCs w:val="20"/>
              </w:rPr>
              <w:t>$                        (1,4)</w:t>
            </w:r>
          </w:p>
        </w:tc>
      </w:tr>
      <w:tr w:rsidR="00D92284" w:rsidRPr="00C34C21" w:rsidTr="00E42531">
        <w:trPr>
          <w:trHeight w:val="300"/>
        </w:trPr>
        <w:tc>
          <w:tcPr>
            <w:tcW w:w="64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2284" w:rsidRPr="00094F99" w:rsidRDefault="00D92284" w:rsidP="00FD1F00">
            <w:pPr>
              <w:spacing w:after="0" w:line="240" w:lineRule="auto"/>
              <w:rPr>
                <w:rFonts w:eastAsia="Times New Roman" w:cs="Times New Roman"/>
                <w:b/>
                <w:color w:val="000000"/>
                <w:sz w:val="20"/>
                <w:lang w:eastAsia="es-CO"/>
              </w:rPr>
            </w:pPr>
            <w:r w:rsidRPr="00094F99">
              <w:rPr>
                <w:rFonts w:eastAsia="Times New Roman" w:cs="Times New Roman"/>
                <w:b/>
                <w:color w:val="000000"/>
                <w:sz w:val="20"/>
                <w:lang w:eastAsia="es-CO"/>
              </w:rPr>
              <w:t>Ahorros Generados por el Programa</w:t>
            </w:r>
            <w:r>
              <w:rPr>
                <w:rFonts w:eastAsia="Times New Roman" w:cs="Times New Roman"/>
                <w:b/>
                <w:color w:val="000000"/>
                <w:sz w:val="20"/>
                <w:lang w:eastAsia="es-CO"/>
              </w:rPr>
              <w:t xml:space="preserve"> (Beneficios)</w:t>
            </w:r>
          </w:p>
        </w:tc>
        <w:tc>
          <w:tcPr>
            <w:tcW w:w="377" w:type="pct"/>
            <w:tcBorders>
              <w:top w:val="nil"/>
              <w:left w:val="nil"/>
              <w:bottom w:val="single" w:sz="4" w:space="0" w:color="auto"/>
              <w:right w:val="single" w:sz="4" w:space="0" w:color="auto"/>
            </w:tcBorders>
            <w:shd w:val="clear" w:color="auto" w:fill="A6A6A6" w:themeFill="background1" w:themeFillShade="A6"/>
            <w:noWrap/>
            <w:vAlign w:val="center"/>
            <w:hideMark/>
          </w:tcPr>
          <w:p w:rsidR="00D92284" w:rsidRPr="00094F99" w:rsidRDefault="00D92284" w:rsidP="00FD1F00">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MUS$</w:t>
            </w:r>
          </w:p>
        </w:tc>
        <w:tc>
          <w:tcPr>
            <w:tcW w:w="342" w:type="pct"/>
            <w:tcBorders>
              <w:top w:val="nil"/>
              <w:left w:val="nil"/>
              <w:bottom w:val="single" w:sz="4" w:space="0" w:color="auto"/>
              <w:right w:val="single" w:sz="4" w:space="0" w:color="auto"/>
            </w:tcBorders>
            <w:shd w:val="clear" w:color="auto" w:fill="A6A6A6" w:themeFill="background1" w:themeFillShade="A6"/>
            <w:noWrap/>
            <w:vAlign w:val="center"/>
            <w:hideMark/>
          </w:tcPr>
          <w:p w:rsidR="00D92284" w:rsidRPr="00094F99" w:rsidRDefault="00D92284" w:rsidP="00FD1F00">
            <w:pPr>
              <w:spacing w:after="0" w:line="240" w:lineRule="auto"/>
              <w:jc w:val="center"/>
              <w:rPr>
                <w:rFonts w:eastAsia="Times New Roman" w:cs="Times New Roman"/>
                <w:b/>
                <w:color w:val="000000"/>
                <w:sz w:val="20"/>
                <w:lang w:eastAsia="es-CO"/>
              </w:rPr>
            </w:pPr>
          </w:p>
        </w:tc>
        <w:tc>
          <w:tcPr>
            <w:tcW w:w="377" w:type="pct"/>
            <w:tcBorders>
              <w:top w:val="nil"/>
              <w:left w:val="nil"/>
              <w:bottom w:val="single" w:sz="4" w:space="0" w:color="auto"/>
              <w:right w:val="single" w:sz="4" w:space="0" w:color="auto"/>
            </w:tcBorders>
            <w:shd w:val="clear" w:color="auto" w:fill="A6A6A6" w:themeFill="background1" w:themeFillShade="A6"/>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1,9 </w:t>
            </w:r>
          </w:p>
        </w:tc>
        <w:tc>
          <w:tcPr>
            <w:tcW w:w="342" w:type="pct"/>
            <w:tcBorders>
              <w:top w:val="nil"/>
              <w:left w:val="nil"/>
              <w:bottom w:val="single" w:sz="4" w:space="0" w:color="auto"/>
              <w:right w:val="single" w:sz="4" w:space="0" w:color="auto"/>
            </w:tcBorders>
            <w:shd w:val="clear" w:color="auto" w:fill="A6A6A6" w:themeFill="background1" w:themeFillShade="A6"/>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4,1 </w:t>
            </w:r>
          </w:p>
        </w:tc>
        <w:tc>
          <w:tcPr>
            <w:tcW w:w="362" w:type="pct"/>
            <w:tcBorders>
              <w:top w:val="nil"/>
              <w:left w:val="nil"/>
              <w:bottom w:val="single" w:sz="4" w:space="0" w:color="auto"/>
              <w:right w:val="single" w:sz="4" w:space="0" w:color="auto"/>
            </w:tcBorders>
            <w:shd w:val="clear" w:color="auto" w:fill="A6A6A6" w:themeFill="background1" w:themeFillShade="A6"/>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7,5 </w:t>
            </w:r>
          </w:p>
        </w:tc>
        <w:tc>
          <w:tcPr>
            <w:tcW w:w="366" w:type="pct"/>
            <w:tcBorders>
              <w:top w:val="nil"/>
              <w:left w:val="nil"/>
              <w:bottom w:val="single" w:sz="4" w:space="0" w:color="auto"/>
              <w:right w:val="single" w:sz="4" w:space="0" w:color="auto"/>
            </w:tcBorders>
            <w:shd w:val="clear" w:color="auto" w:fill="A6A6A6" w:themeFill="background1" w:themeFillShade="A6"/>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8,4 </w:t>
            </w:r>
          </w:p>
        </w:tc>
        <w:tc>
          <w:tcPr>
            <w:tcW w:w="359" w:type="pct"/>
            <w:tcBorders>
              <w:top w:val="nil"/>
              <w:left w:val="nil"/>
              <w:bottom w:val="single" w:sz="4" w:space="0" w:color="auto"/>
              <w:right w:val="single" w:sz="4" w:space="0" w:color="auto"/>
            </w:tcBorders>
            <w:shd w:val="clear" w:color="auto" w:fill="A6A6A6" w:themeFill="background1" w:themeFillShade="A6"/>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8,7 </w:t>
            </w:r>
          </w:p>
        </w:tc>
        <w:tc>
          <w:tcPr>
            <w:tcW w:w="359" w:type="pct"/>
            <w:tcBorders>
              <w:top w:val="nil"/>
              <w:left w:val="nil"/>
              <w:bottom w:val="single" w:sz="4" w:space="0" w:color="auto"/>
              <w:right w:val="single" w:sz="4" w:space="0" w:color="auto"/>
            </w:tcBorders>
            <w:shd w:val="clear" w:color="auto" w:fill="A6A6A6" w:themeFill="background1" w:themeFillShade="A6"/>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9,0 </w:t>
            </w:r>
          </w:p>
        </w:tc>
        <w:tc>
          <w:tcPr>
            <w:tcW w:w="359" w:type="pct"/>
            <w:tcBorders>
              <w:top w:val="nil"/>
              <w:left w:val="nil"/>
              <w:bottom w:val="single" w:sz="4" w:space="0" w:color="auto"/>
              <w:right w:val="single" w:sz="4" w:space="0" w:color="auto"/>
            </w:tcBorders>
            <w:shd w:val="clear" w:color="auto" w:fill="A6A6A6" w:themeFill="background1" w:themeFillShade="A6"/>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9,4 </w:t>
            </w:r>
          </w:p>
        </w:tc>
        <w:tc>
          <w:tcPr>
            <w:tcW w:w="369" w:type="pct"/>
            <w:tcBorders>
              <w:top w:val="nil"/>
              <w:left w:val="nil"/>
              <w:bottom w:val="single" w:sz="4" w:space="0" w:color="auto"/>
              <w:right w:val="single" w:sz="4" w:space="0" w:color="auto"/>
            </w:tcBorders>
            <w:shd w:val="clear" w:color="auto" w:fill="A6A6A6" w:themeFill="background1" w:themeFillShade="A6"/>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9,8 </w:t>
            </w:r>
          </w:p>
        </w:tc>
        <w:tc>
          <w:tcPr>
            <w:tcW w:w="359" w:type="pct"/>
            <w:tcBorders>
              <w:top w:val="nil"/>
              <w:left w:val="nil"/>
              <w:bottom w:val="single" w:sz="4" w:space="0" w:color="auto"/>
              <w:right w:val="single" w:sz="4" w:space="0" w:color="auto"/>
            </w:tcBorders>
            <w:shd w:val="clear" w:color="auto" w:fill="A6A6A6" w:themeFill="background1" w:themeFillShade="A6"/>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10,2 </w:t>
            </w:r>
          </w:p>
        </w:tc>
        <w:tc>
          <w:tcPr>
            <w:tcW w:w="386" w:type="pct"/>
            <w:tcBorders>
              <w:top w:val="nil"/>
              <w:left w:val="nil"/>
              <w:bottom w:val="single" w:sz="4" w:space="0" w:color="auto"/>
              <w:right w:val="single" w:sz="4" w:space="0" w:color="auto"/>
            </w:tcBorders>
            <w:shd w:val="clear" w:color="auto" w:fill="A6A6A6" w:themeFill="background1" w:themeFillShade="A6"/>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10,7 </w:t>
            </w:r>
          </w:p>
        </w:tc>
      </w:tr>
      <w:tr w:rsidR="00896D43" w:rsidRPr="00C34C21" w:rsidTr="008F7C74">
        <w:trPr>
          <w:trHeight w:val="300"/>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D43" w:rsidRPr="00094F99" w:rsidRDefault="00896D43" w:rsidP="00FD1F00">
            <w:pPr>
              <w:spacing w:after="0" w:line="240" w:lineRule="auto"/>
              <w:rPr>
                <w:rFonts w:eastAsia="Times New Roman" w:cs="Times New Roman"/>
                <w:color w:val="000000"/>
                <w:sz w:val="20"/>
                <w:lang w:eastAsia="es-CO"/>
              </w:rPr>
            </w:pPr>
            <w:r>
              <w:rPr>
                <w:rFonts w:eastAsia="Times New Roman" w:cs="Times New Roman"/>
                <w:color w:val="000000"/>
                <w:sz w:val="20"/>
                <w:lang w:eastAsia="es-CO"/>
              </w:rPr>
              <w:t>Ingresos por venta de carbono</w:t>
            </w:r>
            <w:r w:rsidR="008F7C74">
              <w:rPr>
                <w:rStyle w:val="FootnoteReference"/>
                <w:rFonts w:eastAsia="Times New Roman" w:cs="Times New Roman"/>
                <w:color w:val="000000"/>
                <w:sz w:val="20"/>
                <w:lang w:eastAsia="es-CO"/>
              </w:rPr>
              <w:footnoteReference w:id="8"/>
            </w:r>
          </w:p>
        </w:tc>
        <w:tc>
          <w:tcPr>
            <w:tcW w:w="377" w:type="pct"/>
            <w:tcBorders>
              <w:top w:val="nil"/>
              <w:left w:val="nil"/>
              <w:bottom w:val="single" w:sz="4" w:space="0" w:color="auto"/>
              <w:right w:val="single" w:sz="4" w:space="0" w:color="auto"/>
            </w:tcBorders>
            <w:shd w:val="clear" w:color="auto" w:fill="auto"/>
            <w:noWrap/>
            <w:vAlign w:val="center"/>
            <w:hideMark/>
          </w:tcPr>
          <w:p w:rsidR="00896D43" w:rsidRPr="00094F99" w:rsidRDefault="00896D43" w:rsidP="00FD1F00">
            <w:pPr>
              <w:spacing w:after="0" w:line="240" w:lineRule="auto"/>
              <w:jc w:val="center"/>
              <w:rPr>
                <w:rFonts w:eastAsia="Times New Roman" w:cs="Times New Roman"/>
                <w:color w:val="000000"/>
                <w:sz w:val="20"/>
                <w:lang w:eastAsia="es-CO"/>
              </w:rPr>
            </w:pPr>
            <w:r>
              <w:rPr>
                <w:rFonts w:eastAsia="Times New Roman" w:cs="Times New Roman"/>
                <w:color w:val="000000"/>
                <w:sz w:val="20"/>
                <w:lang w:eastAsia="es-CO"/>
              </w:rPr>
              <w:t>MUS$</w:t>
            </w:r>
          </w:p>
        </w:tc>
        <w:tc>
          <w:tcPr>
            <w:tcW w:w="342" w:type="pct"/>
            <w:tcBorders>
              <w:top w:val="nil"/>
              <w:left w:val="nil"/>
              <w:bottom w:val="single" w:sz="4" w:space="0" w:color="auto"/>
              <w:right w:val="single" w:sz="4" w:space="0" w:color="auto"/>
            </w:tcBorders>
            <w:shd w:val="clear" w:color="auto" w:fill="auto"/>
            <w:noWrap/>
            <w:vAlign w:val="center"/>
            <w:hideMark/>
          </w:tcPr>
          <w:p w:rsidR="00896D43" w:rsidRPr="00094F99" w:rsidRDefault="00896D43" w:rsidP="00FD1F00">
            <w:pPr>
              <w:spacing w:after="0" w:line="240" w:lineRule="auto"/>
              <w:jc w:val="center"/>
              <w:rPr>
                <w:rFonts w:eastAsia="Times New Roman" w:cs="Times New Roman"/>
                <w:color w:val="000000"/>
                <w:sz w:val="20"/>
                <w:lang w:eastAsia="es-CO"/>
              </w:rPr>
            </w:pPr>
          </w:p>
        </w:tc>
        <w:tc>
          <w:tcPr>
            <w:tcW w:w="377"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D92284">
            <w:pPr>
              <w:spacing w:after="0" w:line="240" w:lineRule="auto"/>
              <w:jc w:val="right"/>
              <w:rPr>
                <w:rFonts w:eastAsia="Times New Roman" w:cs="Times New Roman"/>
                <w:color w:val="000000"/>
                <w:sz w:val="20"/>
                <w:szCs w:val="20"/>
                <w:lang w:eastAsia="es-CO"/>
              </w:rPr>
            </w:pPr>
            <w:r w:rsidRPr="00896D43">
              <w:rPr>
                <w:rFonts w:cs="Times New Roman"/>
                <w:color w:val="000000"/>
                <w:sz w:val="20"/>
                <w:szCs w:val="20"/>
              </w:rPr>
              <w:t xml:space="preserve"> $                      0,04 </w:t>
            </w:r>
          </w:p>
        </w:tc>
        <w:tc>
          <w:tcPr>
            <w:tcW w:w="342"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D92284">
            <w:pPr>
              <w:spacing w:after="0" w:line="240" w:lineRule="auto"/>
              <w:jc w:val="right"/>
              <w:rPr>
                <w:rFonts w:eastAsia="Times New Roman" w:cs="Times New Roman"/>
                <w:color w:val="000000"/>
                <w:sz w:val="20"/>
                <w:szCs w:val="20"/>
                <w:lang w:eastAsia="es-CO"/>
              </w:rPr>
            </w:pPr>
            <w:r w:rsidRPr="00896D43">
              <w:rPr>
                <w:rFonts w:cs="Times New Roman"/>
                <w:color w:val="000000"/>
                <w:sz w:val="20"/>
                <w:szCs w:val="20"/>
              </w:rPr>
              <w:t xml:space="preserve"> $                      0,06 </w:t>
            </w:r>
          </w:p>
        </w:tc>
        <w:tc>
          <w:tcPr>
            <w:tcW w:w="362"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D92284">
            <w:pPr>
              <w:spacing w:after="0" w:line="240" w:lineRule="auto"/>
              <w:jc w:val="right"/>
              <w:rPr>
                <w:rFonts w:eastAsia="Times New Roman" w:cs="Times New Roman"/>
                <w:color w:val="000000"/>
                <w:sz w:val="20"/>
                <w:szCs w:val="20"/>
                <w:lang w:eastAsia="es-CO"/>
              </w:rPr>
            </w:pPr>
            <w:r w:rsidRPr="00896D43">
              <w:rPr>
                <w:rFonts w:cs="Times New Roman"/>
                <w:color w:val="000000"/>
                <w:sz w:val="20"/>
                <w:szCs w:val="20"/>
              </w:rPr>
              <w:t xml:space="preserve"> $                      0,07 </w:t>
            </w:r>
          </w:p>
        </w:tc>
        <w:tc>
          <w:tcPr>
            <w:tcW w:w="366"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D92284">
            <w:pPr>
              <w:spacing w:after="0" w:line="240" w:lineRule="auto"/>
              <w:jc w:val="right"/>
              <w:rPr>
                <w:rFonts w:eastAsia="Times New Roman" w:cs="Times New Roman"/>
                <w:color w:val="000000"/>
                <w:sz w:val="20"/>
                <w:szCs w:val="20"/>
                <w:lang w:eastAsia="es-CO"/>
              </w:rPr>
            </w:pPr>
            <w:r w:rsidRPr="00896D43">
              <w:rPr>
                <w:rFonts w:cs="Times New Roman"/>
                <w:color w:val="000000"/>
                <w:sz w:val="20"/>
                <w:szCs w:val="20"/>
              </w:rPr>
              <w:t xml:space="preserve"> $                      0,08 </w:t>
            </w:r>
          </w:p>
        </w:tc>
        <w:tc>
          <w:tcPr>
            <w:tcW w:w="359"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D92284">
            <w:pPr>
              <w:spacing w:after="0" w:line="240" w:lineRule="auto"/>
              <w:jc w:val="right"/>
              <w:rPr>
                <w:rFonts w:eastAsia="Times New Roman" w:cs="Times New Roman"/>
                <w:color w:val="000000"/>
                <w:sz w:val="20"/>
                <w:szCs w:val="20"/>
                <w:lang w:eastAsia="es-CO"/>
              </w:rPr>
            </w:pPr>
            <w:r w:rsidRPr="00896D43">
              <w:rPr>
                <w:rFonts w:cs="Times New Roman"/>
                <w:color w:val="000000"/>
                <w:sz w:val="20"/>
                <w:szCs w:val="20"/>
              </w:rPr>
              <w:t xml:space="preserve"> $                      0,08 </w:t>
            </w:r>
          </w:p>
        </w:tc>
        <w:tc>
          <w:tcPr>
            <w:tcW w:w="359"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D92284">
            <w:pPr>
              <w:spacing w:after="0" w:line="240" w:lineRule="auto"/>
              <w:jc w:val="right"/>
              <w:rPr>
                <w:rFonts w:eastAsia="Times New Roman" w:cs="Times New Roman"/>
                <w:color w:val="000000"/>
                <w:sz w:val="20"/>
                <w:szCs w:val="20"/>
                <w:lang w:eastAsia="es-CO"/>
              </w:rPr>
            </w:pPr>
            <w:r w:rsidRPr="00896D43">
              <w:rPr>
                <w:rFonts w:cs="Times New Roman"/>
                <w:color w:val="000000"/>
                <w:sz w:val="20"/>
                <w:szCs w:val="20"/>
              </w:rPr>
              <w:t xml:space="preserve"> $                      0,08 </w:t>
            </w:r>
          </w:p>
        </w:tc>
        <w:tc>
          <w:tcPr>
            <w:tcW w:w="359"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D92284">
            <w:pPr>
              <w:spacing w:after="0" w:line="240" w:lineRule="auto"/>
              <w:jc w:val="right"/>
              <w:rPr>
                <w:rFonts w:eastAsia="Times New Roman" w:cs="Times New Roman"/>
                <w:color w:val="000000"/>
                <w:sz w:val="20"/>
                <w:szCs w:val="20"/>
                <w:lang w:eastAsia="es-CO"/>
              </w:rPr>
            </w:pPr>
            <w:r w:rsidRPr="00896D43">
              <w:rPr>
                <w:rFonts w:cs="Times New Roman"/>
                <w:color w:val="000000"/>
                <w:sz w:val="20"/>
                <w:szCs w:val="20"/>
              </w:rPr>
              <w:t xml:space="preserve"> $                      0,08 </w:t>
            </w:r>
          </w:p>
        </w:tc>
        <w:tc>
          <w:tcPr>
            <w:tcW w:w="369"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D92284">
            <w:pPr>
              <w:spacing w:after="0" w:line="240" w:lineRule="auto"/>
              <w:jc w:val="right"/>
              <w:rPr>
                <w:rFonts w:eastAsia="Times New Roman" w:cs="Times New Roman"/>
                <w:color w:val="000000"/>
                <w:sz w:val="20"/>
                <w:szCs w:val="20"/>
                <w:lang w:eastAsia="es-CO"/>
              </w:rPr>
            </w:pPr>
            <w:r w:rsidRPr="00896D43">
              <w:rPr>
                <w:rFonts w:cs="Times New Roman"/>
                <w:color w:val="000000"/>
                <w:sz w:val="20"/>
                <w:szCs w:val="20"/>
              </w:rPr>
              <w:t xml:space="preserve"> $                      0,08 </w:t>
            </w:r>
          </w:p>
        </w:tc>
        <w:tc>
          <w:tcPr>
            <w:tcW w:w="359"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D92284">
            <w:pPr>
              <w:spacing w:after="0" w:line="240" w:lineRule="auto"/>
              <w:jc w:val="right"/>
              <w:rPr>
                <w:rFonts w:eastAsia="Times New Roman" w:cs="Times New Roman"/>
                <w:color w:val="000000"/>
                <w:sz w:val="20"/>
                <w:szCs w:val="20"/>
                <w:lang w:eastAsia="es-CO"/>
              </w:rPr>
            </w:pPr>
            <w:r w:rsidRPr="00896D43">
              <w:rPr>
                <w:rFonts w:cs="Times New Roman"/>
                <w:color w:val="000000"/>
                <w:sz w:val="20"/>
                <w:szCs w:val="20"/>
              </w:rPr>
              <w:t xml:space="preserve"> $                      0,08 </w:t>
            </w:r>
          </w:p>
        </w:tc>
        <w:tc>
          <w:tcPr>
            <w:tcW w:w="386"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D92284">
            <w:pPr>
              <w:spacing w:after="0" w:line="240" w:lineRule="auto"/>
              <w:jc w:val="right"/>
              <w:rPr>
                <w:rFonts w:eastAsia="Times New Roman" w:cs="Times New Roman"/>
                <w:color w:val="000000"/>
                <w:sz w:val="20"/>
                <w:szCs w:val="20"/>
                <w:lang w:eastAsia="es-CO"/>
              </w:rPr>
            </w:pPr>
            <w:r w:rsidRPr="00896D43">
              <w:rPr>
                <w:rFonts w:cs="Times New Roman"/>
                <w:color w:val="000000"/>
                <w:sz w:val="20"/>
                <w:szCs w:val="20"/>
              </w:rPr>
              <w:t xml:space="preserve"> $                        0,08 </w:t>
            </w:r>
          </w:p>
        </w:tc>
      </w:tr>
      <w:tr w:rsidR="00D92284" w:rsidRPr="00C34C21" w:rsidTr="008F7C74">
        <w:trPr>
          <w:trHeight w:val="300"/>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284" w:rsidRPr="00094F99" w:rsidRDefault="00D92284" w:rsidP="00FD1F00">
            <w:pPr>
              <w:spacing w:after="0" w:line="240" w:lineRule="auto"/>
              <w:rPr>
                <w:rFonts w:eastAsia="Times New Roman" w:cs="Times New Roman"/>
                <w:color w:val="000000"/>
                <w:sz w:val="20"/>
                <w:lang w:eastAsia="es-CO"/>
              </w:rPr>
            </w:pPr>
            <w:r w:rsidRPr="00094F99">
              <w:rPr>
                <w:rFonts w:eastAsia="Times New Roman" w:cs="Times New Roman"/>
                <w:color w:val="000000"/>
                <w:sz w:val="20"/>
                <w:lang w:eastAsia="es-CO"/>
              </w:rPr>
              <w:t>Flujo de Caja Neto</w:t>
            </w:r>
          </w:p>
        </w:tc>
        <w:tc>
          <w:tcPr>
            <w:tcW w:w="377" w:type="pct"/>
            <w:tcBorders>
              <w:top w:val="nil"/>
              <w:left w:val="nil"/>
              <w:bottom w:val="single" w:sz="4" w:space="0" w:color="auto"/>
              <w:right w:val="single" w:sz="4" w:space="0" w:color="auto"/>
            </w:tcBorders>
            <w:shd w:val="clear" w:color="auto" w:fill="auto"/>
            <w:noWrap/>
            <w:vAlign w:val="center"/>
            <w:hideMark/>
          </w:tcPr>
          <w:p w:rsidR="00D92284" w:rsidRPr="00094F99" w:rsidRDefault="00D92284" w:rsidP="00FD1F00">
            <w:pPr>
              <w:spacing w:after="0" w:line="240" w:lineRule="auto"/>
              <w:jc w:val="center"/>
              <w:rPr>
                <w:rFonts w:eastAsia="Times New Roman" w:cs="Times New Roman"/>
                <w:color w:val="000000"/>
                <w:sz w:val="20"/>
                <w:lang w:eastAsia="es-CO"/>
              </w:rPr>
            </w:pPr>
            <w:r w:rsidRPr="00094F99">
              <w:rPr>
                <w:rFonts w:eastAsia="Times New Roman" w:cs="Times New Roman"/>
                <w:color w:val="000000"/>
                <w:sz w:val="20"/>
                <w:lang w:eastAsia="es-CO"/>
              </w:rPr>
              <w:t>MUS$</w:t>
            </w:r>
          </w:p>
        </w:tc>
        <w:tc>
          <w:tcPr>
            <w:tcW w:w="342" w:type="pct"/>
            <w:tcBorders>
              <w:top w:val="nil"/>
              <w:left w:val="nil"/>
              <w:bottom w:val="single" w:sz="4" w:space="0" w:color="auto"/>
              <w:right w:val="single" w:sz="4" w:space="0" w:color="auto"/>
            </w:tcBorders>
            <w:shd w:val="clear" w:color="auto" w:fill="auto"/>
            <w:noWrap/>
            <w:vAlign w:val="center"/>
            <w:hideMark/>
          </w:tcPr>
          <w:p w:rsidR="00D92284" w:rsidRPr="00094F99" w:rsidRDefault="00D92284" w:rsidP="00FD1F00">
            <w:pPr>
              <w:spacing w:after="0" w:line="240" w:lineRule="auto"/>
              <w:jc w:val="center"/>
              <w:rPr>
                <w:rFonts w:eastAsia="Times New Roman" w:cs="Times New Roman"/>
                <w:color w:val="000000"/>
                <w:sz w:val="20"/>
                <w:lang w:eastAsia="es-CO"/>
              </w:rPr>
            </w:pPr>
          </w:p>
        </w:tc>
        <w:tc>
          <w:tcPr>
            <w:tcW w:w="377"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pPr>
              <w:rPr>
                <w:rFonts w:cs="Times New Roman"/>
                <w:color w:val="000000"/>
              </w:rPr>
            </w:pPr>
            <w:r w:rsidRPr="00D92284">
              <w:rPr>
                <w:rFonts w:cs="Times New Roman"/>
                <w:color w:val="000000"/>
                <w:sz w:val="22"/>
              </w:rPr>
              <w:t xml:space="preserve"> $                      </w:t>
            </w:r>
            <w:r w:rsidRPr="00D92284">
              <w:rPr>
                <w:rFonts w:cs="Times New Roman"/>
                <w:color w:val="000000"/>
                <w:sz w:val="22"/>
              </w:rPr>
              <w:lastRenderedPageBreak/>
              <w:t>(8,4)</w:t>
            </w:r>
          </w:p>
        </w:tc>
        <w:tc>
          <w:tcPr>
            <w:tcW w:w="342"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pPr>
              <w:rPr>
                <w:rFonts w:cs="Times New Roman"/>
                <w:color w:val="000000"/>
              </w:rPr>
            </w:pPr>
            <w:r w:rsidRPr="00D92284">
              <w:rPr>
                <w:rFonts w:cs="Times New Roman"/>
                <w:color w:val="000000"/>
                <w:sz w:val="22"/>
              </w:rPr>
              <w:lastRenderedPageBreak/>
              <w:t xml:space="preserve"> $                      </w:t>
            </w:r>
            <w:r w:rsidRPr="00D92284">
              <w:rPr>
                <w:rFonts w:cs="Times New Roman"/>
                <w:color w:val="000000"/>
                <w:sz w:val="22"/>
              </w:rPr>
              <w:lastRenderedPageBreak/>
              <w:t>(1,3)</w:t>
            </w:r>
          </w:p>
        </w:tc>
        <w:tc>
          <w:tcPr>
            <w:tcW w:w="362"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pPr>
              <w:rPr>
                <w:rFonts w:cs="Times New Roman"/>
                <w:color w:val="000000"/>
              </w:rPr>
            </w:pPr>
            <w:r w:rsidRPr="00D92284">
              <w:rPr>
                <w:rFonts w:cs="Times New Roman"/>
                <w:color w:val="000000"/>
                <w:sz w:val="22"/>
              </w:rPr>
              <w:lastRenderedPageBreak/>
              <w:t xml:space="preserve"> $                        </w:t>
            </w:r>
            <w:r w:rsidRPr="00D92284">
              <w:rPr>
                <w:rFonts w:cs="Times New Roman"/>
                <w:color w:val="000000"/>
                <w:sz w:val="22"/>
              </w:rPr>
              <w:lastRenderedPageBreak/>
              <w:t xml:space="preserve">3,7 </w:t>
            </w:r>
          </w:p>
        </w:tc>
        <w:tc>
          <w:tcPr>
            <w:tcW w:w="366"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pPr>
              <w:rPr>
                <w:rFonts w:cs="Times New Roman"/>
                <w:color w:val="000000"/>
              </w:rPr>
            </w:pPr>
            <w:r w:rsidRPr="00D92284">
              <w:rPr>
                <w:rFonts w:cs="Times New Roman"/>
                <w:color w:val="000000"/>
                <w:sz w:val="22"/>
              </w:rPr>
              <w:lastRenderedPageBreak/>
              <w:t xml:space="preserve"> $                        </w:t>
            </w:r>
            <w:r w:rsidRPr="00D92284">
              <w:rPr>
                <w:rFonts w:cs="Times New Roman"/>
                <w:color w:val="000000"/>
                <w:sz w:val="22"/>
              </w:rPr>
              <w:lastRenderedPageBreak/>
              <w:t xml:space="preserve">5,1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pPr>
              <w:rPr>
                <w:rFonts w:cs="Times New Roman"/>
                <w:color w:val="000000"/>
              </w:rPr>
            </w:pPr>
            <w:r w:rsidRPr="00D92284">
              <w:rPr>
                <w:rFonts w:cs="Times New Roman"/>
                <w:color w:val="000000"/>
                <w:sz w:val="22"/>
              </w:rPr>
              <w:lastRenderedPageBreak/>
              <w:t xml:space="preserve"> $                        </w:t>
            </w:r>
            <w:r w:rsidRPr="00D92284">
              <w:rPr>
                <w:rFonts w:cs="Times New Roman"/>
                <w:color w:val="000000"/>
                <w:sz w:val="22"/>
              </w:rPr>
              <w:lastRenderedPageBreak/>
              <w:t xml:space="preserve">7,4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pPr>
              <w:rPr>
                <w:rFonts w:cs="Times New Roman"/>
                <w:color w:val="000000"/>
              </w:rPr>
            </w:pPr>
            <w:r w:rsidRPr="00D92284">
              <w:rPr>
                <w:rFonts w:cs="Times New Roman"/>
                <w:color w:val="000000"/>
                <w:sz w:val="22"/>
              </w:rPr>
              <w:lastRenderedPageBreak/>
              <w:t xml:space="preserve"> $                        </w:t>
            </w:r>
            <w:r w:rsidRPr="00D92284">
              <w:rPr>
                <w:rFonts w:cs="Times New Roman"/>
                <w:color w:val="000000"/>
                <w:sz w:val="22"/>
              </w:rPr>
              <w:lastRenderedPageBreak/>
              <w:t xml:space="preserve">7,7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pPr>
              <w:rPr>
                <w:rFonts w:cs="Times New Roman"/>
                <w:color w:val="000000"/>
              </w:rPr>
            </w:pPr>
            <w:r w:rsidRPr="00D92284">
              <w:rPr>
                <w:rFonts w:cs="Times New Roman"/>
                <w:color w:val="000000"/>
                <w:sz w:val="22"/>
              </w:rPr>
              <w:lastRenderedPageBreak/>
              <w:t xml:space="preserve"> $                        </w:t>
            </w:r>
            <w:r w:rsidRPr="00D92284">
              <w:rPr>
                <w:rFonts w:cs="Times New Roman"/>
                <w:color w:val="000000"/>
                <w:sz w:val="22"/>
              </w:rPr>
              <w:lastRenderedPageBreak/>
              <w:t xml:space="preserve">8,1 </w:t>
            </w:r>
          </w:p>
        </w:tc>
        <w:tc>
          <w:tcPr>
            <w:tcW w:w="36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pPr>
              <w:rPr>
                <w:rFonts w:cs="Times New Roman"/>
                <w:color w:val="000000"/>
              </w:rPr>
            </w:pPr>
            <w:r w:rsidRPr="00D92284">
              <w:rPr>
                <w:rFonts w:cs="Times New Roman"/>
                <w:color w:val="000000"/>
                <w:sz w:val="22"/>
              </w:rPr>
              <w:lastRenderedPageBreak/>
              <w:t xml:space="preserve"> $                         </w:t>
            </w:r>
            <w:r w:rsidRPr="00D92284">
              <w:rPr>
                <w:rFonts w:cs="Times New Roman"/>
                <w:color w:val="000000"/>
                <w:sz w:val="22"/>
              </w:rPr>
              <w:lastRenderedPageBreak/>
              <w:t xml:space="preserve">8,5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pPr>
              <w:rPr>
                <w:rFonts w:cs="Times New Roman"/>
                <w:color w:val="000000"/>
              </w:rPr>
            </w:pPr>
            <w:r w:rsidRPr="00D92284">
              <w:rPr>
                <w:rFonts w:cs="Times New Roman"/>
                <w:color w:val="000000"/>
                <w:sz w:val="22"/>
              </w:rPr>
              <w:lastRenderedPageBreak/>
              <w:t xml:space="preserve"> $                              </w:t>
            </w:r>
            <w:r w:rsidRPr="00D92284">
              <w:rPr>
                <w:rFonts w:cs="Times New Roman"/>
                <w:color w:val="000000"/>
                <w:sz w:val="22"/>
              </w:rPr>
              <w:lastRenderedPageBreak/>
              <w:t xml:space="preserve">8,9 </w:t>
            </w:r>
          </w:p>
        </w:tc>
        <w:tc>
          <w:tcPr>
            <w:tcW w:w="386"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pPr>
              <w:rPr>
                <w:rFonts w:cs="Times New Roman"/>
                <w:color w:val="000000"/>
              </w:rPr>
            </w:pPr>
            <w:r w:rsidRPr="00D92284">
              <w:rPr>
                <w:rFonts w:cs="Times New Roman"/>
                <w:color w:val="000000"/>
                <w:sz w:val="22"/>
              </w:rPr>
              <w:lastRenderedPageBreak/>
              <w:t xml:space="preserve"> $                           </w:t>
            </w:r>
            <w:r w:rsidRPr="00D92284">
              <w:rPr>
                <w:rFonts w:cs="Times New Roman"/>
                <w:color w:val="000000"/>
                <w:sz w:val="22"/>
              </w:rPr>
              <w:lastRenderedPageBreak/>
              <w:t xml:space="preserve">9,4 </w:t>
            </w:r>
          </w:p>
        </w:tc>
      </w:tr>
      <w:tr w:rsidR="00896D43" w:rsidRPr="00FD1F00" w:rsidTr="008F7C74">
        <w:trPr>
          <w:trHeight w:val="300"/>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D43" w:rsidRPr="00FD1F00" w:rsidRDefault="00896D43" w:rsidP="00FD1F00">
            <w:pPr>
              <w:spacing w:after="0" w:line="240" w:lineRule="auto"/>
              <w:rPr>
                <w:rFonts w:eastAsia="Times New Roman" w:cs="Times New Roman"/>
                <w:color w:val="000000"/>
                <w:sz w:val="20"/>
                <w:lang w:eastAsia="es-CO"/>
              </w:rPr>
            </w:pPr>
            <w:r w:rsidRPr="00FD1F00">
              <w:rPr>
                <w:rFonts w:eastAsia="Times New Roman" w:cs="Times New Roman"/>
                <w:color w:val="000000"/>
                <w:sz w:val="20"/>
                <w:lang w:eastAsia="es-CO"/>
              </w:rPr>
              <w:lastRenderedPageBreak/>
              <w:t>Instituciones que participan en el programa</w:t>
            </w:r>
          </w:p>
        </w:tc>
        <w:tc>
          <w:tcPr>
            <w:tcW w:w="377" w:type="pct"/>
            <w:tcBorders>
              <w:top w:val="nil"/>
              <w:left w:val="nil"/>
              <w:bottom w:val="single" w:sz="4" w:space="0" w:color="auto"/>
              <w:right w:val="single" w:sz="4" w:space="0" w:color="auto"/>
            </w:tcBorders>
            <w:shd w:val="clear" w:color="auto" w:fill="auto"/>
            <w:noWrap/>
            <w:vAlign w:val="center"/>
            <w:hideMark/>
          </w:tcPr>
          <w:p w:rsidR="00896D43" w:rsidRPr="00FD1F00" w:rsidRDefault="00896D43" w:rsidP="00FD1F00">
            <w:pPr>
              <w:spacing w:after="0" w:line="240" w:lineRule="auto"/>
              <w:jc w:val="center"/>
              <w:rPr>
                <w:rFonts w:eastAsia="Times New Roman" w:cs="Times New Roman"/>
                <w:color w:val="000000"/>
                <w:sz w:val="20"/>
                <w:lang w:eastAsia="es-CO"/>
              </w:rPr>
            </w:pPr>
            <w:r w:rsidRPr="00FD1F00">
              <w:rPr>
                <w:rFonts w:eastAsia="Times New Roman" w:cs="Times New Roman"/>
                <w:color w:val="000000"/>
                <w:sz w:val="20"/>
                <w:lang w:eastAsia="es-CO"/>
              </w:rPr>
              <w:t>Cantidad</w:t>
            </w:r>
          </w:p>
        </w:tc>
        <w:tc>
          <w:tcPr>
            <w:tcW w:w="342" w:type="pct"/>
            <w:tcBorders>
              <w:top w:val="nil"/>
              <w:left w:val="nil"/>
              <w:bottom w:val="single" w:sz="4" w:space="0" w:color="auto"/>
              <w:right w:val="single" w:sz="4" w:space="0" w:color="auto"/>
            </w:tcBorders>
            <w:shd w:val="clear" w:color="auto" w:fill="auto"/>
            <w:noWrap/>
            <w:vAlign w:val="bottom"/>
            <w:hideMark/>
          </w:tcPr>
          <w:p w:rsidR="00896D43" w:rsidRPr="00FD1F00" w:rsidRDefault="00896D43" w:rsidP="00FD1F00">
            <w:pPr>
              <w:spacing w:after="0" w:line="240" w:lineRule="auto"/>
              <w:rPr>
                <w:rFonts w:eastAsia="Times New Roman" w:cs="Times New Roman"/>
                <w:color w:val="000000"/>
                <w:sz w:val="20"/>
                <w:lang w:eastAsia="es-CO"/>
              </w:rPr>
            </w:pPr>
            <w:r w:rsidRPr="00FD1F00">
              <w:rPr>
                <w:rFonts w:eastAsia="Times New Roman" w:cs="Times New Roman"/>
                <w:color w:val="000000"/>
                <w:sz w:val="20"/>
                <w:lang w:eastAsia="es-CO"/>
              </w:rPr>
              <w:t> </w:t>
            </w:r>
          </w:p>
        </w:tc>
        <w:tc>
          <w:tcPr>
            <w:tcW w:w="377"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FD1F00">
            <w:pPr>
              <w:spacing w:after="0" w:line="240" w:lineRule="auto"/>
              <w:jc w:val="center"/>
              <w:rPr>
                <w:rFonts w:eastAsia="Times New Roman" w:cs="Times New Roman"/>
                <w:color w:val="000000"/>
                <w:lang w:eastAsia="es-CO"/>
              </w:rPr>
            </w:pPr>
            <w:r w:rsidRPr="00896D43">
              <w:rPr>
                <w:rFonts w:cs="Times New Roman"/>
                <w:color w:val="000000"/>
                <w:sz w:val="22"/>
              </w:rPr>
              <w:t xml:space="preserve">                             62 </w:t>
            </w:r>
          </w:p>
        </w:tc>
        <w:tc>
          <w:tcPr>
            <w:tcW w:w="342"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FD1F00">
            <w:pPr>
              <w:spacing w:after="0" w:line="240" w:lineRule="auto"/>
              <w:jc w:val="center"/>
              <w:rPr>
                <w:rFonts w:eastAsia="Times New Roman" w:cs="Times New Roman"/>
                <w:color w:val="000000"/>
                <w:lang w:eastAsia="es-CO"/>
              </w:rPr>
            </w:pPr>
            <w:r w:rsidRPr="00896D43">
              <w:rPr>
                <w:rFonts w:cs="Times New Roman"/>
                <w:color w:val="000000"/>
                <w:sz w:val="22"/>
              </w:rPr>
              <w:t xml:space="preserve">                             92 </w:t>
            </w:r>
          </w:p>
        </w:tc>
        <w:tc>
          <w:tcPr>
            <w:tcW w:w="362"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FD1F00">
            <w:pPr>
              <w:spacing w:after="0" w:line="240" w:lineRule="auto"/>
              <w:jc w:val="center"/>
              <w:rPr>
                <w:rFonts w:eastAsia="Times New Roman" w:cs="Times New Roman"/>
                <w:color w:val="000000"/>
                <w:lang w:eastAsia="es-CO"/>
              </w:rPr>
            </w:pPr>
            <w:r w:rsidRPr="00896D43">
              <w:rPr>
                <w:rFonts w:cs="Times New Roman"/>
                <w:color w:val="000000"/>
                <w:sz w:val="22"/>
              </w:rPr>
              <w:t xml:space="preserve">                          111 </w:t>
            </w:r>
          </w:p>
        </w:tc>
        <w:tc>
          <w:tcPr>
            <w:tcW w:w="366"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FD1F00">
            <w:pPr>
              <w:spacing w:after="0" w:line="240" w:lineRule="auto"/>
              <w:jc w:val="center"/>
              <w:rPr>
                <w:rFonts w:eastAsia="Times New Roman" w:cs="Times New Roman"/>
                <w:color w:val="000000"/>
                <w:lang w:eastAsia="es-CO"/>
              </w:rPr>
            </w:pPr>
            <w:r w:rsidRPr="00896D43">
              <w:rPr>
                <w:rFonts w:cs="Times New Roman"/>
                <w:color w:val="000000"/>
                <w:sz w:val="22"/>
              </w:rPr>
              <w:t xml:space="preserve">                          124 </w:t>
            </w:r>
          </w:p>
        </w:tc>
        <w:tc>
          <w:tcPr>
            <w:tcW w:w="359" w:type="pct"/>
            <w:tcBorders>
              <w:top w:val="nil"/>
              <w:left w:val="nil"/>
              <w:bottom w:val="single" w:sz="4" w:space="0" w:color="auto"/>
              <w:right w:val="single" w:sz="4" w:space="0" w:color="auto"/>
            </w:tcBorders>
            <w:shd w:val="clear" w:color="auto" w:fill="auto"/>
            <w:noWrap/>
            <w:vAlign w:val="center"/>
            <w:hideMark/>
          </w:tcPr>
          <w:p w:rsidR="00896D43" w:rsidRPr="00FD1F00" w:rsidRDefault="00896D43" w:rsidP="00FD1F00">
            <w:pPr>
              <w:spacing w:after="0" w:line="240" w:lineRule="auto"/>
              <w:jc w:val="center"/>
              <w:rPr>
                <w:rFonts w:eastAsia="Times New Roman" w:cs="Times New Roman"/>
                <w:color w:val="000000"/>
                <w:sz w:val="20"/>
                <w:lang w:eastAsia="es-CO"/>
              </w:rPr>
            </w:pPr>
          </w:p>
        </w:tc>
        <w:tc>
          <w:tcPr>
            <w:tcW w:w="359" w:type="pct"/>
            <w:tcBorders>
              <w:top w:val="nil"/>
              <w:left w:val="nil"/>
              <w:bottom w:val="single" w:sz="4" w:space="0" w:color="auto"/>
              <w:right w:val="single" w:sz="4" w:space="0" w:color="auto"/>
            </w:tcBorders>
            <w:shd w:val="clear" w:color="auto" w:fill="auto"/>
            <w:noWrap/>
            <w:vAlign w:val="center"/>
            <w:hideMark/>
          </w:tcPr>
          <w:p w:rsidR="00896D43" w:rsidRPr="00FD1F00" w:rsidRDefault="00896D43" w:rsidP="00FD1F00">
            <w:pPr>
              <w:spacing w:after="0" w:line="240" w:lineRule="auto"/>
              <w:jc w:val="center"/>
              <w:rPr>
                <w:rFonts w:eastAsia="Times New Roman" w:cs="Times New Roman"/>
                <w:color w:val="000000"/>
                <w:sz w:val="20"/>
                <w:lang w:eastAsia="es-CO"/>
              </w:rPr>
            </w:pPr>
          </w:p>
        </w:tc>
        <w:tc>
          <w:tcPr>
            <w:tcW w:w="359" w:type="pct"/>
            <w:tcBorders>
              <w:top w:val="nil"/>
              <w:left w:val="nil"/>
              <w:bottom w:val="single" w:sz="4" w:space="0" w:color="auto"/>
              <w:right w:val="single" w:sz="4" w:space="0" w:color="auto"/>
            </w:tcBorders>
            <w:shd w:val="clear" w:color="auto" w:fill="auto"/>
            <w:noWrap/>
            <w:vAlign w:val="center"/>
            <w:hideMark/>
          </w:tcPr>
          <w:p w:rsidR="00896D43" w:rsidRPr="00FD1F00" w:rsidRDefault="00896D43" w:rsidP="00FD1F00">
            <w:pPr>
              <w:spacing w:after="0" w:line="240" w:lineRule="auto"/>
              <w:jc w:val="center"/>
              <w:rPr>
                <w:rFonts w:eastAsia="Times New Roman" w:cs="Times New Roman"/>
                <w:color w:val="000000"/>
                <w:sz w:val="20"/>
                <w:lang w:eastAsia="es-CO"/>
              </w:rPr>
            </w:pPr>
          </w:p>
        </w:tc>
        <w:tc>
          <w:tcPr>
            <w:tcW w:w="369" w:type="pct"/>
            <w:tcBorders>
              <w:top w:val="nil"/>
              <w:left w:val="nil"/>
              <w:bottom w:val="single" w:sz="4" w:space="0" w:color="auto"/>
              <w:right w:val="single" w:sz="4" w:space="0" w:color="auto"/>
            </w:tcBorders>
            <w:shd w:val="clear" w:color="auto" w:fill="auto"/>
            <w:noWrap/>
            <w:vAlign w:val="center"/>
            <w:hideMark/>
          </w:tcPr>
          <w:p w:rsidR="00896D43" w:rsidRPr="00FD1F00" w:rsidRDefault="00896D43" w:rsidP="00FD1F00">
            <w:pPr>
              <w:spacing w:after="0" w:line="240" w:lineRule="auto"/>
              <w:jc w:val="center"/>
              <w:rPr>
                <w:rFonts w:eastAsia="Times New Roman" w:cs="Times New Roman"/>
                <w:color w:val="000000"/>
                <w:sz w:val="20"/>
                <w:lang w:eastAsia="es-CO"/>
              </w:rPr>
            </w:pPr>
          </w:p>
        </w:tc>
        <w:tc>
          <w:tcPr>
            <w:tcW w:w="359" w:type="pct"/>
            <w:tcBorders>
              <w:top w:val="nil"/>
              <w:left w:val="nil"/>
              <w:bottom w:val="single" w:sz="4" w:space="0" w:color="auto"/>
              <w:right w:val="single" w:sz="4" w:space="0" w:color="auto"/>
            </w:tcBorders>
            <w:shd w:val="clear" w:color="auto" w:fill="auto"/>
            <w:noWrap/>
            <w:vAlign w:val="center"/>
            <w:hideMark/>
          </w:tcPr>
          <w:p w:rsidR="00896D43" w:rsidRPr="00FD1F00" w:rsidRDefault="00896D43" w:rsidP="00FD1F00">
            <w:pPr>
              <w:spacing w:after="0" w:line="240" w:lineRule="auto"/>
              <w:jc w:val="center"/>
              <w:rPr>
                <w:rFonts w:eastAsia="Times New Roman" w:cs="Times New Roman"/>
                <w:color w:val="000000"/>
                <w:sz w:val="20"/>
                <w:lang w:eastAsia="es-CO"/>
              </w:rPr>
            </w:pPr>
          </w:p>
        </w:tc>
        <w:tc>
          <w:tcPr>
            <w:tcW w:w="386" w:type="pct"/>
            <w:tcBorders>
              <w:top w:val="nil"/>
              <w:left w:val="nil"/>
              <w:bottom w:val="single" w:sz="4" w:space="0" w:color="auto"/>
              <w:right w:val="single" w:sz="4" w:space="0" w:color="auto"/>
            </w:tcBorders>
            <w:shd w:val="clear" w:color="auto" w:fill="auto"/>
            <w:noWrap/>
            <w:vAlign w:val="center"/>
            <w:hideMark/>
          </w:tcPr>
          <w:p w:rsidR="00896D43" w:rsidRPr="00FD1F00" w:rsidRDefault="00896D43" w:rsidP="00FD1F00">
            <w:pPr>
              <w:spacing w:after="0" w:line="240" w:lineRule="auto"/>
              <w:jc w:val="center"/>
              <w:rPr>
                <w:rFonts w:eastAsia="Times New Roman" w:cs="Times New Roman"/>
                <w:color w:val="000000"/>
                <w:sz w:val="20"/>
                <w:lang w:eastAsia="es-CO"/>
              </w:rPr>
            </w:pPr>
          </w:p>
        </w:tc>
      </w:tr>
      <w:tr w:rsidR="00D92284" w:rsidRPr="00FD1F00" w:rsidTr="008F7C74">
        <w:trPr>
          <w:trHeight w:val="300"/>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284" w:rsidRPr="00FD1F00" w:rsidRDefault="00D92284" w:rsidP="00FD1F00">
            <w:pPr>
              <w:spacing w:after="0" w:line="240" w:lineRule="auto"/>
              <w:rPr>
                <w:rFonts w:eastAsia="Times New Roman" w:cs="Times New Roman"/>
                <w:color w:val="000000"/>
                <w:sz w:val="20"/>
                <w:lang w:eastAsia="es-CO"/>
              </w:rPr>
            </w:pPr>
            <w:r w:rsidRPr="00FD1F00">
              <w:rPr>
                <w:rFonts w:eastAsia="Times New Roman" w:cs="Times New Roman"/>
                <w:color w:val="000000"/>
                <w:sz w:val="20"/>
                <w:lang w:eastAsia="es-CO"/>
              </w:rPr>
              <w:t>Ahorros de Energía Generados</w:t>
            </w:r>
          </w:p>
        </w:tc>
        <w:tc>
          <w:tcPr>
            <w:tcW w:w="377" w:type="pct"/>
            <w:tcBorders>
              <w:top w:val="nil"/>
              <w:left w:val="nil"/>
              <w:bottom w:val="single" w:sz="4" w:space="0" w:color="auto"/>
              <w:right w:val="single" w:sz="4" w:space="0" w:color="auto"/>
            </w:tcBorders>
            <w:shd w:val="clear" w:color="auto" w:fill="auto"/>
            <w:noWrap/>
            <w:vAlign w:val="center"/>
            <w:hideMark/>
          </w:tcPr>
          <w:p w:rsidR="00D92284" w:rsidRPr="00FD1F00" w:rsidRDefault="00D92284" w:rsidP="00FD1F00">
            <w:pPr>
              <w:spacing w:after="0" w:line="240" w:lineRule="auto"/>
              <w:jc w:val="center"/>
              <w:rPr>
                <w:rFonts w:eastAsia="Times New Roman" w:cs="Times New Roman"/>
                <w:color w:val="000000"/>
                <w:sz w:val="20"/>
                <w:lang w:eastAsia="es-CO"/>
              </w:rPr>
            </w:pPr>
            <w:proofErr w:type="spellStart"/>
            <w:r w:rsidRPr="00FD1F00">
              <w:rPr>
                <w:rFonts w:eastAsia="Times New Roman" w:cs="Times New Roman"/>
                <w:color w:val="000000"/>
                <w:sz w:val="20"/>
                <w:lang w:eastAsia="es-CO"/>
              </w:rPr>
              <w:t>MWh</w:t>
            </w:r>
            <w:proofErr w:type="spellEnd"/>
            <w:r w:rsidRPr="00FD1F00">
              <w:rPr>
                <w:rFonts w:eastAsia="Times New Roman" w:cs="Times New Roman"/>
                <w:color w:val="000000"/>
                <w:sz w:val="20"/>
                <w:lang w:eastAsia="es-CO"/>
              </w:rPr>
              <w:t>/año</w:t>
            </w:r>
          </w:p>
        </w:tc>
        <w:tc>
          <w:tcPr>
            <w:tcW w:w="342" w:type="pct"/>
            <w:tcBorders>
              <w:top w:val="nil"/>
              <w:left w:val="nil"/>
              <w:bottom w:val="single" w:sz="4" w:space="0" w:color="auto"/>
              <w:right w:val="single" w:sz="4" w:space="0" w:color="auto"/>
            </w:tcBorders>
            <w:shd w:val="clear" w:color="auto" w:fill="auto"/>
            <w:noWrap/>
            <w:vAlign w:val="bottom"/>
            <w:hideMark/>
          </w:tcPr>
          <w:p w:rsidR="00D92284" w:rsidRPr="00FD1F00" w:rsidRDefault="00D92284" w:rsidP="00FD1F00">
            <w:pPr>
              <w:spacing w:after="0" w:line="240" w:lineRule="auto"/>
              <w:rPr>
                <w:rFonts w:eastAsia="Times New Roman" w:cs="Times New Roman"/>
                <w:color w:val="000000"/>
                <w:sz w:val="20"/>
                <w:lang w:eastAsia="es-CO"/>
              </w:rPr>
            </w:pPr>
            <w:r w:rsidRPr="00FD1F00">
              <w:rPr>
                <w:rFonts w:eastAsia="Times New Roman" w:cs="Times New Roman"/>
                <w:color w:val="000000"/>
                <w:sz w:val="20"/>
                <w:lang w:eastAsia="es-CO"/>
              </w:rPr>
              <w:t> </w:t>
            </w:r>
          </w:p>
        </w:tc>
        <w:tc>
          <w:tcPr>
            <w:tcW w:w="377"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34.354 </w:t>
            </w:r>
          </w:p>
        </w:tc>
        <w:tc>
          <w:tcPr>
            <w:tcW w:w="342"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51.531 </w:t>
            </w:r>
          </w:p>
        </w:tc>
        <w:tc>
          <w:tcPr>
            <w:tcW w:w="362"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61.837 </w:t>
            </w:r>
          </w:p>
        </w:tc>
        <w:tc>
          <w:tcPr>
            <w:tcW w:w="366"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68.708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68.708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68.708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68.708 </w:t>
            </w:r>
          </w:p>
        </w:tc>
        <w:tc>
          <w:tcPr>
            <w:tcW w:w="36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68.708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68.708 </w:t>
            </w:r>
          </w:p>
        </w:tc>
        <w:tc>
          <w:tcPr>
            <w:tcW w:w="386"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68.708 </w:t>
            </w:r>
          </w:p>
        </w:tc>
      </w:tr>
      <w:tr w:rsidR="00D92284" w:rsidRPr="00D92284" w:rsidTr="008F7C74">
        <w:trPr>
          <w:trHeight w:val="300"/>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284" w:rsidRPr="00FD1F00" w:rsidRDefault="00D92284" w:rsidP="00FD1F00">
            <w:pPr>
              <w:spacing w:after="0" w:line="240" w:lineRule="auto"/>
              <w:rPr>
                <w:rFonts w:eastAsia="Times New Roman" w:cs="Times New Roman"/>
                <w:color w:val="000000"/>
                <w:sz w:val="20"/>
                <w:lang w:eastAsia="es-CO"/>
              </w:rPr>
            </w:pPr>
            <w:r w:rsidRPr="00FD1F00">
              <w:rPr>
                <w:rFonts w:eastAsia="Times New Roman" w:cs="Times New Roman"/>
                <w:color w:val="000000"/>
                <w:sz w:val="20"/>
                <w:lang w:eastAsia="es-CO"/>
              </w:rPr>
              <w:t>Reducción de emisiones</w:t>
            </w:r>
            <w:r>
              <w:rPr>
                <w:rStyle w:val="FootnoteReference"/>
                <w:rFonts w:eastAsia="Times New Roman" w:cs="Times New Roman"/>
                <w:color w:val="000000"/>
                <w:sz w:val="20"/>
                <w:lang w:eastAsia="es-CO"/>
              </w:rPr>
              <w:footnoteReference w:id="9"/>
            </w:r>
          </w:p>
        </w:tc>
        <w:tc>
          <w:tcPr>
            <w:tcW w:w="377" w:type="pct"/>
            <w:tcBorders>
              <w:top w:val="nil"/>
              <w:left w:val="nil"/>
              <w:bottom w:val="single" w:sz="4" w:space="0" w:color="auto"/>
              <w:right w:val="single" w:sz="4" w:space="0" w:color="auto"/>
            </w:tcBorders>
            <w:shd w:val="clear" w:color="auto" w:fill="auto"/>
            <w:noWrap/>
            <w:vAlign w:val="center"/>
            <w:hideMark/>
          </w:tcPr>
          <w:p w:rsidR="00D92284" w:rsidRPr="00FD1F00" w:rsidRDefault="00D92284" w:rsidP="00FD1F00">
            <w:pPr>
              <w:spacing w:after="0" w:line="240" w:lineRule="auto"/>
              <w:jc w:val="center"/>
              <w:rPr>
                <w:rFonts w:eastAsia="Times New Roman" w:cs="Times New Roman"/>
                <w:color w:val="000000"/>
                <w:sz w:val="20"/>
                <w:lang w:eastAsia="es-CO"/>
              </w:rPr>
            </w:pPr>
            <w:r w:rsidRPr="00FD1F00">
              <w:rPr>
                <w:rFonts w:eastAsia="Times New Roman" w:cs="Times New Roman"/>
                <w:color w:val="000000"/>
                <w:sz w:val="20"/>
                <w:lang w:eastAsia="es-CO"/>
              </w:rPr>
              <w:t>Ton CO2/año</w:t>
            </w:r>
          </w:p>
        </w:tc>
        <w:tc>
          <w:tcPr>
            <w:tcW w:w="342" w:type="pct"/>
            <w:tcBorders>
              <w:top w:val="nil"/>
              <w:left w:val="nil"/>
              <w:bottom w:val="single" w:sz="4" w:space="0" w:color="auto"/>
              <w:right w:val="single" w:sz="4" w:space="0" w:color="auto"/>
            </w:tcBorders>
            <w:shd w:val="clear" w:color="auto" w:fill="auto"/>
            <w:noWrap/>
            <w:vAlign w:val="bottom"/>
            <w:hideMark/>
          </w:tcPr>
          <w:p w:rsidR="00D92284" w:rsidRPr="00FD1F00" w:rsidRDefault="00D92284" w:rsidP="00FD1F00">
            <w:pPr>
              <w:spacing w:after="0" w:line="240" w:lineRule="auto"/>
              <w:rPr>
                <w:rFonts w:eastAsia="Times New Roman" w:cs="Times New Roman"/>
                <w:color w:val="000000"/>
                <w:sz w:val="20"/>
                <w:lang w:eastAsia="es-CO"/>
              </w:rPr>
            </w:pPr>
            <w:r w:rsidRPr="00FD1F00">
              <w:rPr>
                <w:rFonts w:eastAsia="Times New Roman" w:cs="Times New Roman"/>
                <w:color w:val="000000"/>
                <w:sz w:val="20"/>
                <w:lang w:eastAsia="es-CO"/>
              </w:rPr>
              <w:t> </w:t>
            </w:r>
          </w:p>
        </w:tc>
        <w:tc>
          <w:tcPr>
            <w:tcW w:w="377"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7.638 </w:t>
            </w:r>
          </w:p>
        </w:tc>
        <w:tc>
          <w:tcPr>
            <w:tcW w:w="342"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11.457 </w:t>
            </w:r>
          </w:p>
        </w:tc>
        <w:tc>
          <w:tcPr>
            <w:tcW w:w="362"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13.748 </w:t>
            </w:r>
          </w:p>
        </w:tc>
        <w:tc>
          <w:tcPr>
            <w:tcW w:w="366"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15.276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15.276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15.276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15.276 </w:t>
            </w:r>
          </w:p>
        </w:tc>
        <w:tc>
          <w:tcPr>
            <w:tcW w:w="36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15.276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15.276 </w:t>
            </w:r>
          </w:p>
        </w:tc>
        <w:tc>
          <w:tcPr>
            <w:tcW w:w="386"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15.276 </w:t>
            </w:r>
          </w:p>
        </w:tc>
      </w:tr>
    </w:tbl>
    <w:p w:rsidR="00265156" w:rsidRDefault="00265156" w:rsidP="00094F99">
      <w:pPr>
        <w:spacing w:after="0"/>
        <w:rPr>
          <w:rFonts w:cs="Times New Roman"/>
        </w:rPr>
      </w:pPr>
    </w:p>
    <w:p w:rsidR="00FD1F00" w:rsidRPr="00094F99" w:rsidRDefault="00C177CF" w:rsidP="00094F99">
      <w:pPr>
        <w:spacing w:after="0"/>
        <w:rPr>
          <w:rFonts w:cs="Times New Roman"/>
          <w:b/>
        </w:rPr>
      </w:pPr>
      <w:r w:rsidRPr="00094F99">
        <w:rPr>
          <w:rFonts w:cs="Times New Roman"/>
          <w:b/>
        </w:rPr>
        <w:t>Tabla 2. Indicadores financieros del programa</w:t>
      </w:r>
    </w:p>
    <w:tbl>
      <w:tblPr>
        <w:tblW w:w="6980" w:type="dxa"/>
        <w:tblInd w:w="55" w:type="dxa"/>
        <w:tblCellMar>
          <w:left w:w="70" w:type="dxa"/>
          <w:right w:w="70" w:type="dxa"/>
        </w:tblCellMar>
        <w:tblLook w:val="04A0" w:firstRow="1" w:lastRow="0" w:firstColumn="1" w:lastColumn="0" w:noHBand="0" w:noVBand="1"/>
      </w:tblPr>
      <w:tblGrid>
        <w:gridCol w:w="4060"/>
        <w:gridCol w:w="1280"/>
        <w:gridCol w:w="1640"/>
      </w:tblGrid>
      <w:tr w:rsidR="00D92284" w:rsidRPr="00FD1F00" w:rsidTr="00FD1F00">
        <w:trPr>
          <w:trHeight w:val="30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284" w:rsidRPr="00FD1F00" w:rsidRDefault="00D92284" w:rsidP="00FD1F00">
            <w:pPr>
              <w:spacing w:after="0" w:line="240" w:lineRule="auto"/>
              <w:rPr>
                <w:rFonts w:eastAsia="Times New Roman" w:cs="Times New Roman"/>
                <w:color w:val="000000"/>
                <w:lang w:eastAsia="es-CO"/>
              </w:rPr>
            </w:pPr>
            <w:r w:rsidRPr="00FD1F00">
              <w:rPr>
                <w:rFonts w:eastAsia="Times New Roman" w:cs="Times New Roman"/>
                <w:color w:val="000000"/>
                <w:sz w:val="22"/>
                <w:lang w:eastAsia="es-CO"/>
              </w:rPr>
              <w:t>VPN Ahorros (5 años)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92284" w:rsidRPr="00FD1F00" w:rsidRDefault="00D92284" w:rsidP="00FD1F00">
            <w:pPr>
              <w:spacing w:after="0" w:line="240" w:lineRule="auto"/>
              <w:rPr>
                <w:rFonts w:eastAsia="Times New Roman" w:cs="Times New Roman"/>
                <w:color w:val="000000"/>
                <w:lang w:eastAsia="es-CO"/>
              </w:rPr>
            </w:pPr>
            <w:r w:rsidRPr="00FD1F00">
              <w:rPr>
                <w:rFonts w:eastAsia="Times New Roman" w:cs="Times New Roman"/>
                <w:color w:val="000000"/>
                <w:sz w:val="22"/>
                <w:lang w:eastAsia="es-CO"/>
              </w:rPr>
              <w:t>MMUS$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D92284" w:rsidRPr="00D92284" w:rsidRDefault="00D92284">
            <w:pPr>
              <w:jc w:val="right"/>
              <w:rPr>
                <w:rFonts w:cs="Times New Roman"/>
                <w:color w:val="000000"/>
                <w:sz w:val="20"/>
              </w:rPr>
            </w:pPr>
            <w:r w:rsidRPr="00D92284">
              <w:rPr>
                <w:rFonts w:cs="Times New Roman"/>
                <w:color w:val="000000"/>
                <w:sz w:val="20"/>
              </w:rPr>
              <w:t xml:space="preserve">$ 1.590.618 </w:t>
            </w:r>
          </w:p>
        </w:tc>
        <w:bookmarkStart w:id="3" w:name="_GoBack"/>
        <w:bookmarkEnd w:id="3"/>
      </w:tr>
      <w:tr w:rsidR="00D92284" w:rsidRPr="00FD1F00" w:rsidTr="00FD1F0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D92284" w:rsidRPr="00FD1F00" w:rsidRDefault="00D92284" w:rsidP="00FD1F00">
            <w:pPr>
              <w:spacing w:after="0" w:line="240" w:lineRule="auto"/>
              <w:rPr>
                <w:rFonts w:eastAsia="Times New Roman" w:cs="Times New Roman"/>
                <w:color w:val="000000"/>
                <w:lang w:eastAsia="es-CO"/>
              </w:rPr>
            </w:pPr>
            <w:r w:rsidRPr="00FD1F00">
              <w:rPr>
                <w:rFonts w:eastAsia="Times New Roman" w:cs="Times New Roman"/>
                <w:color w:val="000000"/>
                <w:sz w:val="22"/>
                <w:lang w:eastAsia="es-CO"/>
              </w:rPr>
              <w:t>VPN Ahorros (10 años)</w:t>
            </w:r>
          </w:p>
        </w:tc>
        <w:tc>
          <w:tcPr>
            <w:tcW w:w="1280" w:type="dxa"/>
            <w:tcBorders>
              <w:top w:val="nil"/>
              <w:left w:val="nil"/>
              <w:bottom w:val="single" w:sz="4" w:space="0" w:color="auto"/>
              <w:right w:val="single" w:sz="4" w:space="0" w:color="auto"/>
            </w:tcBorders>
            <w:shd w:val="clear" w:color="auto" w:fill="auto"/>
            <w:noWrap/>
            <w:vAlign w:val="bottom"/>
            <w:hideMark/>
          </w:tcPr>
          <w:p w:rsidR="00D92284" w:rsidRPr="00FD1F00" w:rsidRDefault="00D92284" w:rsidP="00FD1F00">
            <w:pPr>
              <w:spacing w:after="0" w:line="240" w:lineRule="auto"/>
              <w:rPr>
                <w:rFonts w:eastAsia="Times New Roman" w:cs="Times New Roman"/>
                <w:color w:val="000000"/>
                <w:lang w:eastAsia="es-CO"/>
              </w:rPr>
            </w:pPr>
            <w:r w:rsidRPr="00FD1F00">
              <w:rPr>
                <w:rFonts w:eastAsia="Times New Roman" w:cs="Times New Roman"/>
                <w:color w:val="000000"/>
                <w:sz w:val="22"/>
                <w:lang w:eastAsia="es-CO"/>
              </w:rPr>
              <w:t>MMUS$</w:t>
            </w:r>
          </w:p>
        </w:tc>
        <w:tc>
          <w:tcPr>
            <w:tcW w:w="1640" w:type="dxa"/>
            <w:tcBorders>
              <w:top w:val="nil"/>
              <w:left w:val="nil"/>
              <w:bottom w:val="single" w:sz="4" w:space="0" w:color="auto"/>
              <w:right w:val="single" w:sz="4" w:space="0" w:color="auto"/>
            </w:tcBorders>
            <w:shd w:val="clear" w:color="auto" w:fill="auto"/>
            <w:noWrap/>
            <w:vAlign w:val="bottom"/>
            <w:hideMark/>
          </w:tcPr>
          <w:p w:rsidR="00D92284" w:rsidRPr="00D92284" w:rsidRDefault="00D92284">
            <w:pPr>
              <w:jc w:val="right"/>
              <w:rPr>
                <w:rFonts w:cs="Times New Roman"/>
                <w:color w:val="000000"/>
                <w:sz w:val="20"/>
              </w:rPr>
            </w:pPr>
            <w:r w:rsidRPr="00D92284">
              <w:rPr>
                <w:rFonts w:cs="Times New Roman"/>
                <w:color w:val="000000"/>
                <w:sz w:val="20"/>
              </w:rPr>
              <w:t xml:space="preserve">$ 40.393.163,66 </w:t>
            </w:r>
          </w:p>
        </w:tc>
      </w:tr>
      <w:tr w:rsidR="00FD1F00" w:rsidRPr="00FD1F00" w:rsidTr="00FD1F00">
        <w:trPr>
          <w:trHeight w:val="300"/>
        </w:trPr>
        <w:tc>
          <w:tcPr>
            <w:tcW w:w="6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F00" w:rsidRPr="00FD1F00" w:rsidRDefault="00FD1F00" w:rsidP="00FD1F00">
            <w:pPr>
              <w:spacing w:after="0" w:line="240" w:lineRule="auto"/>
              <w:jc w:val="center"/>
              <w:rPr>
                <w:rFonts w:eastAsia="Times New Roman" w:cs="Times New Roman"/>
                <w:color w:val="000000"/>
                <w:lang w:eastAsia="es-CO"/>
              </w:rPr>
            </w:pPr>
            <w:r w:rsidRPr="00FD1F00">
              <w:rPr>
                <w:rFonts w:eastAsia="Times New Roman" w:cs="Times New Roman"/>
                <w:color w:val="000000"/>
                <w:sz w:val="22"/>
                <w:lang w:eastAsia="es-CO"/>
              </w:rPr>
              <w:t xml:space="preserve"> </w:t>
            </w:r>
          </w:p>
        </w:tc>
      </w:tr>
      <w:tr w:rsidR="00896D43" w:rsidRPr="00FD1F00" w:rsidTr="00FD1F0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96D43" w:rsidRPr="00FD1F00" w:rsidRDefault="00896D43" w:rsidP="00FD1F00">
            <w:pPr>
              <w:spacing w:after="0" w:line="240" w:lineRule="auto"/>
              <w:rPr>
                <w:rFonts w:eastAsia="Times New Roman" w:cs="Times New Roman"/>
                <w:color w:val="000000"/>
                <w:lang w:eastAsia="es-CO"/>
              </w:rPr>
            </w:pPr>
            <w:r w:rsidRPr="00FD1F00">
              <w:rPr>
                <w:rFonts w:eastAsia="Times New Roman" w:cs="Times New Roman"/>
                <w:color w:val="000000"/>
                <w:sz w:val="22"/>
                <w:lang w:eastAsia="es-CO"/>
              </w:rPr>
              <w:t>TIR (5 años)</w:t>
            </w:r>
          </w:p>
        </w:tc>
        <w:tc>
          <w:tcPr>
            <w:tcW w:w="1280" w:type="dxa"/>
            <w:tcBorders>
              <w:top w:val="nil"/>
              <w:left w:val="nil"/>
              <w:bottom w:val="single" w:sz="4" w:space="0" w:color="auto"/>
              <w:right w:val="single" w:sz="4" w:space="0" w:color="auto"/>
            </w:tcBorders>
            <w:shd w:val="clear" w:color="auto" w:fill="auto"/>
            <w:noWrap/>
            <w:vAlign w:val="bottom"/>
            <w:hideMark/>
          </w:tcPr>
          <w:p w:rsidR="00896D43" w:rsidRPr="00FD1F00" w:rsidRDefault="00896D43" w:rsidP="00FD1F00">
            <w:pPr>
              <w:spacing w:after="0" w:line="240" w:lineRule="auto"/>
              <w:rPr>
                <w:rFonts w:eastAsia="Times New Roman" w:cs="Times New Roman"/>
                <w:color w:val="000000"/>
                <w:lang w:eastAsia="es-CO"/>
              </w:rPr>
            </w:pPr>
            <w:r w:rsidRPr="00FD1F00">
              <w:rPr>
                <w:rFonts w:eastAsia="Times New Roman" w:cs="Times New Roman"/>
                <w:color w:val="000000"/>
                <w:sz w:val="22"/>
                <w:lang w:eastAsia="es-CO"/>
              </w:rPr>
              <w:t>%</w:t>
            </w:r>
          </w:p>
        </w:tc>
        <w:tc>
          <w:tcPr>
            <w:tcW w:w="1640" w:type="dxa"/>
            <w:tcBorders>
              <w:top w:val="nil"/>
              <w:left w:val="nil"/>
              <w:bottom w:val="single" w:sz="4" w:space="0" w:color="auto"/>
              <w:right w:val="single" w:sz="4" w:space="0" w:color="auto"/>
            </w:tcBorders>
            <w:shd w:val="clear" w:color="auto" w:fill="auto"/>
            <w:noWrap/>
            <w:vAlign w:val="bottom"/>
            <w:hideMark/>
          </w:tcPr>
          <w:p w:rsidR="00896D43" w:rsidRPr="00896D43" w:rsidRDefault="00896D43" w:rsidP="00FD1F00">
            <w:pPr>
              <w:spacing w:after="0" w:line="240" w:lineRule="auto"/>
              <w:jc w:val="right"/>
              <w:rPr>
                <w:rFonts w:eastAsia="Times New Roman" w:cs="Times New Roman"/>
                <w:color w:val="000000"/>
                <w:sz w:val="20"/>
                <w:szCs w:val="20"/>
                <w:lang w:eastAsia="es-CO"/>
              </w:rPr>
            </w:pPr>
            <w:r w:rsidRPr="00896D43">
              <w:rPr>
                <w:rFonts w:cs="Times New Roman"/>
                <w:color w:val="000000"/>
                <w:sz w:val="20"/>
                <w:szCs w:val="20"/>
              </w:rPr>
              <w:t>19%</w:t>
            </w:r>
          </w:p>
        </w:tc>
      </w:tr>
      <w:tr w:rsidR="00896D43" w:rsidRPr="00FD1F00" w:rsidTr="00FD1F0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96D43" w:rsidRPr="00FD1F00" w:rsidRDefault="00896D43" w:rsidP="00FD1F00">
            <w:pPr>
              <w:spacing w:after="0" w:line="240" w:lineRule="auto"/>
              <w:rPr>
                <w:rFonts w:eastAsia="Times New Roman" w:cs="Times New Roman"/>
                <w:color w:val="000000"/>
                <w:lang w:eastAsia="es-CO"/>
              </w:rPr>
            </w:pPr>
            <w:r w:rsidRPr="00FD1F00">
              <w:rPr>
                <w:rFonts w:eastAsia="Times New Roman" w:cs="Times New Roman"/>
                <w:color w:val="000000"/>
                <w:sz w:val="22"/>
                <w:lang w:eastAsia="es-CO"/>
              </w:rPr>
              <w:t>TIR (10 años)</w:t>
            </w:r>
          </w:p>
        </w:tc>
        <w:tc>
          <w:tcPr>
            <w:tcW w:w="1280" w:type="dxa"/>
            <w:tcBorders>
              <w:top w:val="nil"/>
              <w:left w:val="nil"/>
              <w:bottom w:val="single" w:sz="4" w:space="0" w:color="auto"/>
              <w:right w:val="single" w:sz="4" w:space="0" w:color="auto"/>
            </w:tcBorders>
            <w:shd w:val="clear" w:color="auto" w:fill="auto"/>
            <w:noWrap/>
            <w:vAlign w:val="bottom"/>
            <w:hideMark/>
          </w:tcPr>
          <w:p w:rsidR="00896D43" w:rsidRPr="00FD1F00" w:rsidRDefault="00896D43" w:rsidP="00FD1F00">
            <w:pPr>
              <w:spacing w:after="0" w:line="240" w:lineRule="auto"/>
              <w:rPr>
                <w:rFonts w:eastAsia="Times New Roman" w:cs="Times New Roman"/>
                <w:color w:val="000000"/>
                <w:lang w:eastAsia="es-CO"/>
              </w:rPr>
            </w:pPr>
            <w:r w:rsidRPr="00FD1F00">
              <w:rPr>
                <w:rFonts w:eastAsia="Times New Roman" w:cs="Times New Roman"/>
                <w:color w:val="000000"/>
                <w:sz w:val="22"/>
                <w:lang w:eastAsia="es-CO"/>
              </w:rPr>
              <w:t>%</w:t>
            </w:r>
          </w:p>
        </w:tc>
        <w:tc>
          <w:tcPr>
            <w:tcW w:w="1640" w:type="dxa"/>
            <w:tcBorders>
              <w:top w:val="nil"/>
              <w:left w:val="nil"/>
              <w:bottom w:val="single" w:sz="4" w:space="0" w:color="auto"/>
              <w:right w:val="single" w:sz="4" w:space="0" w:color="auto"/>
            </w:tcBorders>
            <w:shd w:val="clear" w:color="auto" w:fill="auto"/>
            <w:noWrap/>
            <w:vAlign w:val="bottom"/>
            <w:hideMark/>
          </w:tcPr>
          <w:p w:rsidR="00896D43" w:rsidRPr="00896D43" w:rsidRDefault="00D92284" w:rsidP="00FD1F00">
            <w:pPr>
              <w:spacing w:after="0" w:line="240" w:lineRule="auto"/>
              <w:jc w:val="right"/>
              <w:rPr>
                <w:rFonts w:eastAsia="Times New Roman" w:cs="Times New Roman"/>
                <w:color w:val="000000"/>
                <w:sz w:val="20"/>
                <w:szCs w:val="20"/>
                <w:lang w:eastAsia="es-CO"/>
              </w:rPr>
            </w:pPr>
            <w:r>
              <w:rPr>
                <w:rFonts w:cs="Times New Roman"/>
                <w:color w:val="000000"/>
                <w:sz w:val="20"/>
                <w:szCs w:val="20"/>
              </w:rPr>
              <w:t>43</w:t>
            </w:r>
            <w:r w:rsidR="00896D43" w:rsidRPr="00896D43">
              <w:rPr>
                <w:rFonts w:cs="Times New Roman"/>
                <w:color w:val="000000"/>
                <w:sz w:val="20"/>
                <w:szCs w:val="20"/>
              </w:rPr>
              <w:t>%</w:t>
            </w:r>
          </w:p>
        </w:tc>
      </w:tr>
    </w:tbl>
    <w:p w:rsidR="00FD1F00" w:rsidRDefault="00FD1F00">
      <w:pPr>
        <w:rPr>
          <w:rFonts w:cs="Times New Roman"/>
        </w:rPr>
      </w:pPr>
      <w:r>
        <w:rPr>
          <w:rFonts w:cs="Times New Roman"/>
        </w:rPr>
        <w:br w:type="page"/>
      </w:r>
    </w:p>
    <w:p w:rsidR="00C177CF" w:rsidRDefault="00C177CF" w:rsidP="00BA2FFF">
      <w:pPr>
        <w:rPr>
          <w:rFonts w:cs="Times New Roman"/>
        </w:rPr>
        <w:sectPr w:rsidR="00C177CF" w:rsidSect="00FD1F00">
          <w:pgSz w:w="15840" w:h="12240" w:orient="landscape"/>
          <w:pgMar w:top="1701" w:right="1418" w:bottom="1701" w:left="1418" w:header="709" w:footer="709" w:gutter="0"/>
          <w:cols w:space="708"/>
          <w:docGrid w:linePitch="360"/>
        </w:sectPr>
      </w:pPr>
    </w:p>
    <w:p w:rsidR="00CA3D4B" w:rsidRDefault="00CA3D4B" w:rsidP="00BA2FFF">
      <w:pPr>
        <w:pStyle w:val="Heading1"/>
        <w:numPr>
          <w:ilvl w:val="0"/>
          <w:numId w:val="8"/>
        </w:numPr>
      </w:pPr>
      <w:bookmarkStart w:id="4" w:name="_Toc350705453"/>
      <w:r w:rsidRPr="00296D9E">
        <w:lastRenderedPageBreak/>
        <w:t>Costos económicos.</w:t>
      </w:r>
      <w:bookmarkEnd w:id="4"/>
      <w:r w:rsidRPr="00296D9E">
        <w:t xml:space="preserve"> </w:t>
      </w:r>
    </w:p>
    <w:p w:rsidR="00CA3D4B" w:rsidRDefault="00CA3D4B" w:rsidP="00CA3D4B">
      <w:pPr>
        <w:pStyle w:val="subpar"/>
        <w:numPr>
          <w:ilvl w:val="0"/>
          <w:numId w:val="0"/>
        </w:numPr>
        <w:autoSpaceDE w:val="0"/>
        <w:autoSpaceDN w:val="0"/>
        <w:adjustRightInd w:val="0"/>
        <w:spacing w:after="0"/>
        <w:rPr>
          <w:b/>
          <w:bCs/>
        </w:rPr>
      </w:pPr>
    </w:p>
    <w:p w:rsidR="00EA5A43" w:rsidRDefault="00EA5A43" w:rsidP="00094F99">
      <w:pPr>
        <w:jc w:val="both"/>
      </w:pPr>
      <w:r>
        <w:t>Los costos económicos del programa incluyen las inversiones así como otros costos recurrentes. Se plantea que el programa no tendrá costos recurrentes sino solamente la inversiones</w:t>
      </w:r>
      <w:r w:rsidR="00DB551E">
        <w:t>,</w:t>
      </w:r>
      <w:r>
        <w:t xml:space="preserve"> de acuerdo con la cantidad de hoteles</w:t>
      </w:r>
      <w:r w:rsidR="003E7A30">
        <w:t xml:space="preserve"> y hospitales</w:t>
      </w:r>
      <w:r>
        <w:t xml:space="preserve"> que tomen parte y la velocidad</w:t>
      </w:r>
      <w:r w:rsidR="00C177CF">
        <w:t xml:space="preserve"> con que lo hagan</w:t>
      </w:r>
      <w:r w:rsidR="007866F2">
        <w:rPr>
          <w:rStyle w:val="FootnoteReference"/>
        </w:rPr>
        <w:footnoteReference w:id="10"/>
      </w:r>
      <w:r w:rsidR="00C177CF">
        <w:t>. En la tabla 3</w:t>
      </w:r>
      <w:r>
        <w:t xml:space="preserve"> </w:t>
      </w:r>
      <w:r w:rsidR="00DB551E">
        <w:t xml:space="preserve">se </w:t>
      </w:r>
      <w:r>
        <w:t>presenta el flujo anual de inversiones</w:t>
      </w:r>
      <w:r w:rsidR="00DB551E">
        <w:t>,</w:t>
      </w:r>
      <w:r>
        <w:t xml:space="preserve"> que consisten básicamente en la financiación de las inversiones en los proyectos de reconversión de tecnologías para la eficiencia energética</w:t>
      </w:r>
      <w:r w:rsidR="00DB551E">
        <w:t>,</w:t>
      </w:r>
      <w:r>
        <w:t xml:space="preserve"> de acuerdo con el número de hoteles</w:t>
      </w:r>
      <w:r w:rsidR="003E7A30">
        <w:t xml:space="preserve"> y hospitales</w:t>
      </w:r>
      <w:r>
        <w:t xml:space="preserve"> que entran en el programa en los cuatro años que se plantea durará el programa de financiación.</w:t>
      </w:r>
    </w:p>
    <w:p w:rsidR="00EA5A43" w:rsidRPr="00094F99" w:rsidRDefault="007D65FD" w:rsidP="00094F99">
      <w:pPr>
        <w:spacing w:after="0"/>
        <w:rPr>
          <w:b/>
        </w:rPr>
      </w:pPr>
      <w:r w:rsidRPr="00094F99">
        <w:rPr>
          <w:b/>
        </w:rPr>
        <w:t>Tabla 3</w:t>
      </w:r>
      <w:r w:rsidR="00EA5A43" w:rsidRPr="00094F99">
        <w:rPr>
          <w:b/>
        </w:rPr>
        <w:t xml:space="preserve">. Inversiones </w:t>
      </w:r>
      <w:r w:rsidR="00A124B0" w:rsidRPr="00094F99">
        <w:rPr>
          <w:b/>
        </w:rPr>
        <w:t>para la financiación de proyectos en hoteles con capacidad entre 50 y 300 habitaciones</w:t>
      </w:r>
      <w:r w:rsidR="003E7A30" w:rsidRPr="00094F99">
        <w:rPr>
          <w:b/>
        </w:rPr>
        <w:t xml:space="preserve"> y hospitales entre 100 y 400 camas</w:t>
      </w:r>
    </w:p>
    <w:tbl>
      <w:tblPr>
        <w:tblStyle w:val="TableGrid"/>
        <w:tblW w:w="0" w:type="auto"/>
        <w:tblLook w:val="04A0" w:firstRow="1" w:lastRow="0" w:firstColumn="1" w:lastColumn="0" w:noHBand="0" w:noVBand="1"/>
      </w:tblPr>
      <w:tblGrid>
        <w:gridCol w:w="2718"/>
        <w:gridCol w:w="1260"/>
        <w:gridCol w:w="1350"/>
        <w:gridCol w:w="1260"/>
        <w:gridCol w:w="1260"/>
        <w:gridCol w:w="1206"/>
      </w:tblGrid>
      <w:tr w:rsidR="00EA5A43" w:rsidRPr="00DB551E" w:rsidTr="00094F99">
        <w:tc>
          <w:tcPr>
            <w:tcW w:w="2718" w:type="dxa"/>
            <w:shd w:val="clear" w:color="auto" w:fill="D9D9D9" w:themeFill="background1" w:themeFillShade="D9"/>
            <w:vAlign w:val="center"/>
          </w:tcPr>
          <w:p w:rsidR="00EA5A43" w:rsidRPr="00DB551E" w:rsidRDefault="00A124B0" w:rsidP="00DB551E">
            <w:pPr>
              <w:jc w:val="center"/>
              <w:rPr>
                <w:b/>
              </w:rPr>
            </w:pPr>
            <w:r w:rsidRPr="00DB551E">
              <w:rPr>
                <w:b/>
              </w:rPr>
              <w:t>Costos No Recurrentes</w:t>
            </w:r>
          </w:p>
        </w:tc>
        <w:tc>
          <w:tcPr>
            <w:tcW w:w="1260" w:type="dxa"/>
            <w:shd w:val="clear" w:color="auto" w:fill="D9D9D9" w:themeFill="background1" w:themeFillShade="D9"/>
            <w:vAlign w:val="center"/>
          </w:tcPr>
          <w:p w:rsidR="00EA5A43" w:rsidRPr="00DB551E" w:rsidRDefault="00EA5A43" w:rsidP="00DB551E">
            <w:pPr>
              <w:jc w:val="center"/>
              <w:rPr>
                <w:b/>
              </w:rPr>
            </w:pPr>
            <w:r w:rsidRPr="00DB551E">
              <w:rPr>
                <w:b/>
              </w:rPr>
              <w:t>Año 1</w:t>
            </w:r>
          </w:p>
          <w:p w:rsidR="00C177CF" w:rsidRPr="00DB551E" w:rsidRDefault="00C177CF" w:rsidP="00DB551E">
            <w:pPr>
              <w:jc w:val="center"/>
              <w:rPr>
                <w:b/>
              </w:rPr>
            </w:pPr>
            <w:r w:rsidRPr="00DB551E">
              <w:rPr>
                <w:b/>
              </w:rPr>
              <w:t>2014</w:t>
            </w:r>
          </w:p>
        </w:tc>
        <w:tc>
          <w:tcPr>
            <w:tcW w:w="1350" w:type="dxa"/>
            <w:shd w:val="clear" w:color="auto" w:fill="D9D9D9" w:themeFill="background1" w:themeFillShade="D9"/>
            <w:vAlign w:val="center"/>
          </w:tcPr>
          <w:p w:rsidR="00EA5A43" w:rsidRPr="00DB551E" w:rsidRDefault="00EA5A43" w:rsidP="00DB551E">
            <w:pPr>
              <w:jc w:val="center"/>
              <w:rPr>
                <w:b/>
              </w:rPr>
            </w:pPr>
            <w:r w:rsidRPr="00DB551E">
              <w:rPr>
                <w:b/>
              </w:rPr>
              <w:t>Año 2</w:t>
            </w:r>
          </w:p>
          <w:p w:rsidR="00C177CF" w:rsidRPr="00DB551E" w:rsidRDefault="00C177CF" w:rsidP="00DB551E">
            <w:pPr>
              <w:jc w:val="center"/>
              <w:rPr>
                <w:b/>
              </w:rPr>
            </w:pPr>
            <w:r w:rsidRPr="00DB551E">
              <w:rPr>
                <w:b/>
              </w:rPr>
              <w:t>2015</w:t>
            </w:r>
          </w:p>
        </w:tc>
        <w:tc>
          <w:tcPr>
            <w:tcW w:w="1260" w:type="dxa"/>
            <w:shd w:val="clear" w:color="auto" w:fill="D9D9D9" w:themeFill="background1" w:themeFillShade="D9"/>
            <w:vAlign w:val="center"/>
          </w:tcPr>
          <w:p w:rsidR="00EA5A43" w:rsidRPr="00DB551E" w:rsidRDefault="00EA5A43" w:rsidP="00DB551E">
            <w:pPr>
              <w:jc w:val="center"/>
              <w:rPr>
                <w:b/>
              </w:rPr>
            </w:pPr>
            <w:r w:rsidRPr="00DB551E">
              <w:rPr>
                <w:b/>
              </w:rPr>
              <w:t>Año 3</w:t>
            </w:r>
          </w:p>
          <w:p w:rsidR="00C177CF" w:rsidRPr="00DB551E" w:rsidRDefault="00C177CF" w:rsidP="00DB551E">
            <w:pPr>
              <w:jc w:val="center"/>
              <w:rPr>
                <w:b/>
              </w:rPr>
            </w:pPr>
            <w:r w:rsidRPr="00DB551E">
              <w:rPr>
                <w:b/>
              </w:rPr>
              <w:t>2016</w:t>
            </w:r>
          </w:p>
        </w:tc>
        <w:tc>
          <w:tcPr>
            <w:tcW w:w="1260" w:type="dxa"/>
            <w:shd w:val="clear" w:color="auto" w:fill="D9D9D9" w:themeFill="background1" w:themeFillShade="D9"/>
            <w:vAlign w:val="center"/>
          </w:tcPr>
          <w:p w:rsidR="00EA5A43" w:rsidRPr="00DB551E" w:rsidRDefault="00EA5A43" w:rsidP="00DB551E">
            <w:pPr>
              <w:jc w:val="center"/>
              <w:rPr>
                <w:b/>
              </w:rPr>
            </w:pPr>
            <w:r w:rsidRPr="00DB551E">
              <w:rPr>
                <w:b/>
              </w:rPr>
              <w:t>Año 4</w:t>
            </w:r>
          </w:p>
          <w:p w:rsidR="00C177CF" w:rsidRPr="00DB551E" w:rsidRDefault="00C177CF" w:rsidP="00DB551E">
            <w:pPr>
              <w:jc w:val="center"/>
              <w:rPr>
                <w:b/>
              </w:rPr>
            </w:pPr>
            <w:r w:rsidRPr="00DB551E">
              <w:rPr>
                <w:b/>
              </w:rPr>
              <w:t>2017</w:t>
            </w:r>
          </w:p>
        </w:tc>
        <w:tc>
          <w:tcPr>
            <w:tcW w:w="1206" w:type="dxa"/>
            <w:shd w:val="clear" w:color="auto" w:fill="D9D9D9" w:themeFill="background1" w:themeFillShade="D9"/>
            <w:vAlign w:val="center"/>
          </w:tcPr>
          <w:p w:rsidR="00EA5A43" w:rsidRPr="00DB551E" w:rsidRDefault="00EA5A43" w:rsidP="00DB551E">
            <w:pPr>
              <w:jc w:val="center"/>
              <w:rPr>
                <w:b/>
              </w:rPr>
            </w:pPr>
            <w:r w:rsidRPr="00DB551E">
              <w:rPr>
                <w:b/>
              </w:rPr>
              <w:t>Total</w:t>
            </w:r>
          </w:p>
        </w:tc>
      </w:tr>
      <w:tr w:rsidR="007866F2" w:rsidTr="003D4468">
        <w:tc>
          <w:tcPr>
            <w:tcW w:w="2718" w:type="dxa"/>
          </w:tcPr>
          <w:p w:rsidR="007866F2" w:rsidRDefault="007866F2" w:rsidP="003C742A">
            <w:r>
              <w:t>Instituciones  que participan en el programa</w:t>
            </w:r>
          </w:p>
        </w:tc>
        <w:tc>
          <w:tcPr>
            <w:tcW w:w="1260" w:type="dxa"/>
            <w:vAlign w:val="bottom"/>
          </w:tcPr>
          <w:p w:rsidR="007866F2" w:rsidRPr="00C177CF" w:rsidRDefault="007866F2" w:rsidP="00C177CF">
            <w:pPr>
              <w:jc w:val="center"/>
              <w:rPr>
                <w:rFonts w:cs="Times New Roman"/>
                <w:color w:val="000000"/>
              </w:rPr>
            </w:pPr>
            <w:r w:rsidRPr="00896D43">
              <w:rPr>
                <w:rFonts w:cs="Times New Roman"/>
                <w:color w:val="000000"/>
              </w:rPr>
              <w:t xml:space="preserve">                             62 </w:t>
            </w:r>
          </w:p>
        </w:tc>
        <w:tc>
          <w:tcPr>
            <w:tcW w:w="1350" w:type="dxa"/>
            <w:vAlign w:val="bottom"/>
          </w:tcPr>
          <w:p w:rsidR="007866F2" w:rsidRPr="00C177CF" w:rsidRDefault="007866F2" w:rsidP="00C177CF">
            <w:pPr>
              <w:jc w:val="center"/>
              <w:rPr>
                <w:rFonts w:cs="Times New Roman"/>
                <w:color w:val="000000"/>
              </w:rPr>
            </w:pPr>
            <w:r w:rsidRPr="00896D43">
              <w:rPr>
                <w:rFonts w:cs="Times New Roman"/>
                <w:color w:val="000000"/>
              </w:rPr>
              <w:t xml:space="preserve">                             92 </w:t>
            </w:r>
          </w:p>
        </w:tc>
        <w:tc>
          <w:tcPr>
            <w:tcW w:w="1260" w:type="dxa"/>
            <w:vAlign w:val="bottom"/>
          </w:tcPr>
          <w:p w:rsidR="007866F2" w:rsidRPr="00C177CF" w:rsidRDefault="007866F2" w:rsidP="00C177CF">
            <w:pPr>
              <w:jc w:val="center"/>
              <w:rPr>
                <w:rFonts w:cs="Times New Roman"/>
                <w:color w:val="000000"/>
              </w:rPr>
            </w:pPr>
            <w:r w:rsidRPr="00896D43">
              <w:rPr>
                <w:rFonts w:cs="Times New Roman"/>
                <w:color w:val="000000"/>
              </w:rPr>
              <w:t xml:space="preserve">                          111 </w:t>
            </w:r>
          </w:p>
        </w:tc>
        <w:tc>
          <w:tcPr>
            <w:tcW w:w="1260" w:type="dxa"/>
            <w:vAlign w:val="bottom"/>
          </w:tcPr>
          <w:p w:rsidR="007866F2" w:rsidRPr="00C177CF" w:rsidRDefault="007866F2" w:rsidP="00C177CF">
            <w:pPr>
              <w:jc w:val="center"/>
              <w:rPr>
                <w:rFonts w:cs="Times New Roman"/>
                <w:color w:val="000000"/>
              </w:rPr>
            </w:pPr>
            <w:r w:rsidRPr="00896D43">
              <w:rPr>
                <w:rFonts w:cs="Times New Roman"/>
                <w:color w:val="000000"/>
              </w:rPr>
              <w:t xml:space="preserve">                          124 </w:t>
            </w:r>
          </w:p>
        </w:tc>
        <w:tc>
          <w:tcPr>
            <w:tcW w:w="1206" w:type="dxa"/>
            <w:vAlign w:val="center"/>
          </w:tcPr>
          <w:p w:rsidR="007866F2" w:rsidRPr="00DB551E" w:rsidRDefault="007866F2" w:rsidP="00C177CF">
            <w:pPr>
              <w:jc w:val="center"/>
              <w:rPr>
                <w:rFonts w:cs="Times New Roman"/>
                <w:b/>
                <w:color w:val="000000"/>
              </w:rPr>
            </w:pPr>
            <w:r w:rsidRPr="00DB551E">
              <w:rPr>
                <w:rFonts w:cs="Times New Roman"/>
                <w:b/>
                <w:color w:val="000000"/>
              </w:rPr>
              <w:t>124</w:t>
            </w:r>
          </w:p>
        </w:tc>
      </w:tr>
      <w:tr w:rsidR="007866F2" w:rsidTr="002D578F">
        <w:tc>
          <w:tcPr>
            <w:tcW w:w="2718" w:type="dxa"/>
          </w:tcPr>
          <w:p w:rsidR="007866F2" w:rsidRDefault="007866F2" w:rsidP="003C742A">
            <w:r>
              <w:t>Inversiones en el programa (MMUS$)</w:t>
            </w:r>
          </w:p>
        </w:tc>
        <w:tc>
          <w:tcPr>
            <w:tcW w:w="1260" w:type="dxa"/>
            <w:vAlign w:val="bottom"/>
          </w:tcPr>
          <w:p w:rsidR="007866F2" w:rsidRPr="00C177CF" w:rsidRDefault="007866F2" w:rsidP="00C177CF">
            <w:pPr>
              <w:jc w:val="center"/>
              <w:rPr>
                <w:rFonts w:cs="Times New Roman"/>
                <w:color w:val="000000"/>
              </w:rPr>
            </w:pPr>
            <w:r>
              <w:rPr>
                <w:rFonts w:cs="Times New Roman"/>
                <w:color w:val="000000"/>
              </w:rPr>
              <w:t xml:space="preserve"> $               10,0</w:t>
            </w:r>
          </w:p>
        </w:tc>
        <w:tc>
          <w:tcPr>
            <w:tcW w:w="1350" w:type="dxa"/>
            <w:vAlign w:val="bottom"/>
          </w:tcPr>
          <w:p w:rsidR="007866F2" w:rsidRPr="00C177CF" w:rsidRDefault="007866F2" w:rsidP="007C1DD1">
            <w:pPr>
              <w:jc w:val="center"/>
              <w:rPr>
                <w:rFonts w:cs="Times New Roman"/>
                <w:color w:val="000000"/>
              </w:rPr>
            </w:pPr>
            <w:r>
              <w:rPr>
                <w:rFonts w:cs="Times New Roman"/>
                <w:color w:val="000000"/>
              </w:rPr>
              <w:t xml:space="preserve"> $                      </w:t>
            </w:r>
            <w:r w:rsidR="00D92284">
              <w:rPr>
                <w:rFonts w:cs="Times New Roman"/>
                <w:color w:val="000000"/>
              </w:rPr>
              <w:t>5,0</w:t>
            </w:r>
          </w:p>
        </w:tc>
        <w:tc>
          <w:tcPr>
            <w:tcW w:w="1260" w:type="dxa"/>
            <w:vAlign w:val="bottom"/>
          </w:tcPr>
          <w:p w:rsidR="007866F2" w:rsidRPr="00C177CF" w:rsidRDefault="007866F2" w:rsidP="007C1DD1">
            <w:pPr>
              <w:jc w:val="center"/>
              <w:rPr>
                <w:rFonts w:cs="Times New Roman"/>
              </w:rPr>
            </w:pPr>
            <w:r>
              <w:rPr>
                <w:rFonts w:cs="Times New Roman"/>
                <w:color w:val="000000"/>
              </w:rPr>
              <w:t xml:space="preserve"> $                      </w:t>
            </w:r>
            <w:r w:rsidR="007C1DD1">
              <w:rPr>
                <w:rFonts w:cs="Times New Roman"/>
                <w:color w:val="000000"/>
              </w:rPr>
              <w:t>3,</w:t>
            </w:r>
            <w:r w:rsidR="00D92284">
              <w:rPr>
                <w:rFonts w:cs="Times New Roman"/>
                <w:color w:val="000000"/>
              </w:rPr>
              <w:t>0</w:t>
            </w:r>
          </w:p>
        </w:tc>
        <w:tc>
          <w:tcPr>
            <w:tcW w:w="1260" w:type="dxa"/>
            <w:vAlign w:val="bottom"/>
          </w:tcPr>
          <w:p w:rsidR="007866F2" w:rsidRPr="00C177CF" w:rsidRDefault="007866F2" w:rsidP="007C1DD1">
            <w:pPr>
              <w:jc w:val="center"/>
              <w:rPr>
                <w:rFonts w:cs="Times New Roman"/>
                <w:color w:val="000000"/>
              </w:rPr>
            </w:pPr>
            <w:r>
              <w:rPr>
                <w:rFonts w:cs="Times New Roman"/>
                <w:color w:val="000000"/>
              </w:rPr>
              <w:t xml:space="preserve"> $                      2,</w:t>
            </w:r>
            <w:r w:rsidR="00D92284">
              <w:rPr>
                <w:rFonts w:cs="Times New Roman"/>
                <w:color w:val="000000"/>
              </w:rPr>
              <w:t>0</w:t>
            </w:r>
          </w:p>
        </w:tc>
        <w:tc>
          <w:tcPr>
            <w:tcW w:w="1206" w:type="dxa"/>
            <w:vAlign w:val="center"/>
          </w:tcPr>
          <w:p w:rsidR="007866F2" w:rsidRPr="00DB551E" w:rsidRDefault="007866F2" w:rsidP="00DB551E">
            <w:pPr>
              <w:jc w:val="center"/>
              <w:rPr>
                <w:rFonts w:cs="Times New Roman"/>
                <w:b/>
              </w:rPr>
            </w:pPr>
            <w:r w:rsidRPr="00DB551E">
              <w:rPr>
                <w:rFonts w:cs="Times New Roman"/>
                <w:b/>
                <w:color w:val="000000"/>
              </w:rPr>
              <w:t>$ 20,</w:t>
            </w:r>
            <w:r>
              <w:rPr>
                <w:rFonts w:cs="Times New Roman"/>
                <w:b/>
                <w:color w:val="000000"/>
              </w:rPr>
              <w:t>0</w:t>
            </w:r>
          </w:p>
        </w:tc>
      </w:tr>
    </w:tbl>
    <w:p w:rsidR="00F81F8A" w:rsidRDefault="00F81F8A" w:rsidP="00094F99">
      <w:pPr>
        <w:jc w:val="both"/>
      </w:pPr>
    </w:p>
    <w:p w:rsidR="00A03DDD" w:rsidRPr="00F50013" w:rsidRDefault="00A124B0" w:rsidP="00094F99">
      <w:pPr>
        <w:jc w:val="both"/>
      </w:pPr>
      <w:r>
        <w:t>Los costos recurrentes del pro</w:t>
      </w:r>
      <w:r w:rsidR="007D65FD">
        <w:t>grama se presentan en la tabla 4</w:t>
      </w:r>
      <w:r>
        <w:t>. Estos consisten básicamente en costos de coordinación, promoción del programa con las entidades financieras y los sectores beneficiarios, el desarrollo de proyectos piloto que demuestren la viabilidad del modelo de financiación propuesto por el programa, así como los costos de evaluación y auditoría.</w:t>
      </w:r>
    </w:p>
    <w:p w:rsidR="00A124B0" w:rsidRPr="00094F99" w:rsidRDefault="007D65FD" w:rsidP="00094F99">
      <w:pPr>
        <w:spacing w:after="0"/>
        <w:rPr>
          <w:b/>
        </w:rPr>
      </w:pPr>
      <w:r w:rsidRPr="00094F99">
        <w:rPr>
          <w:b/>
        </w:rPr>
        <w:t>Tabla 4</w:t>
      </w:r>
      <w:r w:rsidR="00A124B0" w:rsidRPr="00094F99">
        <w:rPr>
          <w:b/>
        </w:rPr>
        <w:t>. Inversiones y costos  recurrentes del program</w:t>
      </w:r>
      <w:r w:rsidR="00F10817" w:rsidRPr="00094F99">
        <w:rPr>
          <w:b/>
        </w:rPr>
        <w:t>a</w:t>
      </w:r>
    </w:p>
    <w:tbl>
      <w:tblPr>
        <w:tblStyle w:val="TableGrid"/>
        <w:tblW w:w="0" w:type="auto"/>
        <w:tblLook w:val="04A0" w:firstRow="1" w:lastRow="0" w:firstColumn="1" w:lastColumn="0" w:noHBand="0" w:noVBand="1"/>
      </w:tblPr>
      <w:tblGrid>
        <w:gridCol w:w="2718"/>
        <w:gridCol w:w="1260"/>
        <w:gridCol w:w="1350"/>
        <w:gridCol w:w="1260"/>
        <w:gridCol w:w="1260"/>
        <w:gridCol w:w="1206"/>
      </w:tblGrid>
      <w:tr w:rsidR="00A124B0" w:rsidRPr="00DB551E" w:rsidTr="00094F99">
        <w:tc>
          <w:tcPr>
            <w:tcW w:w="2718" w:type="dxa"/>
            <w:shd w:val="clear" w:color="auto" w:fill="D9D9D9" w:themeFill="background1" w:themeFillShade="D9"/>
            <w:vAlign w:val="center"/>
          </w:tcPr>
          <w:p w:rsidR="00A124B0" w:rsidRPr="00094F99" w:rsidRDefault="00A124B0" w:rsidP="00094F99">
            <w:pPr>
              <w:jc w:val="center"/>
              <w:rPr>
                <w:b/>
              </w:rPr>
            </w:pPr>
            <w:r w:rsidRPr="00094F99">
              <w:rPr>
                <w:b/>
              </w:rPr>
              <w:t>Costos Recurrentes</w:t>
            </w:r>
          </w:p>
        </w:tc>
        <w:tc>
          <w:tcPr>
            <w:tcW w:w="1260" w:type="dxa"/>
            <w:shd w:val="clear" w:color="auto" w:fill="D9D9D9" w:themeFill="background1" w:themeFillShade="D9"/>
            <w:vAlign w:val="center"/>
          </w:tcPr>
          <w:p w:rsidR="00A124B0" w:rsidRPr="00094F99" w:rsidRDefault="00A124B0" w:rsidP="009714C4">
            <w:pPr>
              <w:spacing w:after="200" w:line="276" w:lineRule="auto"/>
              <w:jc w:val="center"/>
              <w:rPr>
                <w:b/>
              </w:rPr>
            </w:pPr>
            <w:r w:rsidRPr="00094F99">
              <w:rPr>
                <w:b/>
              </w:rPr>
              <w:t>Año 1</w:t>
            </w:r>
          </w:p>
          <w:p w:rsidR="00F50013" w:rsidRPr="00094F99" w:rsidRDefault="00F50013" w:rsidP="00494DE3">
            <w:pPr>
              <w:spacing w:after="200" w:line="276" w:lineRule="auto"/>
              <w:jc w:val="center"/>
              <w:rPr>
                <w:b/>
              </w:rPr>
            </w:pPr>
            <w:r w:rsidRPr="00094F99">
              <w:rPr>
                <w:b/>
              </w:rPr>
              <w:t>2014</w:t>
            </w:r>
          </w:p>
        </w:tc>
        <w:tc>
          <w:tcPr>
            <w:tcW w:w="1350" w:type="dxa"/>
            <w:shd w:val="clear" w:color="auto" w:fill="D9D9D9" w:themeFill="background1" w:themeFillShade="D9"/>
            <w:vAlign w:val="center"/>
          </w:tcPr>
          <w:p w:rsidR="00A124B0" w:rsidRPr="00094F99" w:rsidRDefault="00A124B0" w:rsidP="00494DE3">
            <w:pPr>
              <w:spacing w:after="200" w:line="276" w:lineRule="auto"/>
              <w:jc w:val="center"/>
              <w:rPr>
                <w:b/>
              </w:rPr>
            </w:pPr>
            <w:r w:rsidRPr="00094F99">
              <w:rPr>
                <w:b/>
              </w:rPr>
              <w:t>Año 2</w:t>
            </w:r>
          </w:p>
          <w:p w:rsidR="00F50013" w:rsidRPr="00094F99" w:rsidRDefault="00F50013" w:rsidP="00494DE3">
            <w:pPr>
              <w:spacing w:after="200" w:line="276" w:lineRule="auto"/>
              <w:jc w:val="center"/>
              <w:rPr>
                <w:b/>
              </w:rPr>
            </w:pPr>
            <w:r w:rsidRPr="00094F99">
              <w:rPr>
                <w:b/>
              </w:rPr>
              <w:t>2015</w:t>
            </w:r>
          </w:p>
        </w:tc>
        <w:tc>
          <w:tcPr>
            <w:tcW w:w="1260" w:type="dxa"/>
            <w:shd w:val="clear" w:color="auto" w:fill="D9D9D9" w:themeFill="background1" w:themeFillShade="D9"/>
            <w:vAlign w:val="center"/>
          </w:tcPr>
          <w:p w:rsidR="00A124B0" w:rsidRPr="00094F99" w:rsidRDefault="00A124B0" w:rsidP="00494DE3">
            <w:pPr>
              <w:spacing w:after="200" w:line="276" w:lineRule="auto"/>
              <w:jc w:val="center"/>
              <w:rPr>
                <w:b/>
              </w:rPr>
            </w:pPr>
            <w:r w:rsidRPr="00094F99">
              <w:rPr>
                <w:b/>
              </w:rPr>
              <w:t>Año 3</w:t>
            </w:r>
          </w:p>
          <w:p w:rsidR="00F50013" w:rsidRPr="00094F99" w:rsidRDefault="00F50013" w:rsidP="00494DE3">
            <w:pPr>
              <w:spacing w:after="200" w:line="276" w:lineRule="auto"/>
              <w:jc w:val="center"/>
              <w:rPr>
                <w:b/>
              </w:rPr>
            </w:pPr>
            <w:r w:rsidRPr="00094F99">
              <w:rPr>
                <w:b/>
              </w:rPr>
              <w:t>2016</w:t>
            </w:r>
          </w:p>
        </w:tc>
        <w:tc>
          <w:tcPr>
            <w:tcW w:w="1260" w:type="dxa"/>
            <w:shd w:val="clear" w:color="auto" w:fill="D9D9D9" w:themeFill="background1" w:themeFillShade="D9"/>
            <w:vAlign w:val="center"/>
          </w:tcPr>
          <w:p w:rsidR="00A124B0" w:rsidRPr="00094F99" w:rsidRDefault="00A124B0" w:rsidP="00494DE3">
            <w:pPr>
              <w:spacing w:after="200" w:line="276" w:lineRule="auto"/>
              <w:jc w:val="center"/>
              <w:rPr>
                <w:b/>
              </w:rPr>
            </w:pPr>
            <w:r w:rsidRPr="00094F99">
              <w:rPr>
                <w:b/>
              </w:rPr>
              <w:t>Año 4</w:t>
            </w:r>
          </w:p>
          <w:p w:rsidR="00F50013" w:rsidRPr="00094F99" w:rsidRDefault="00F50013" w:rsidP="00494DE3">
            <w:pPr>
              <w:spacing w:after="200" w:line="276" w:lineRule="auto"/>
              <w:jc w:val="center"/>
              <w:rPr>
                <w:b/>
              </w:rPr>
            </w:pPr>
            <w:r w:rsidRPr="00094F99">
              <w:rPr>
                <w:b/>
              </w:rPr>
              <w:t>2017</w:t>
            </w:r>
          </w:p>
        </w:tc>
        <w:tc>
          <w:tcPr>
            <w:tcW w:w="1206" w:type="dxa"/>
            <w:shd w:val="clear" w:color="auto" w:fill="D9D9D9" w:themeFill="background1" w:themeFillShade="D9"/>
            <w:vAlign w:val="center"/>
          </w:tcPr>
          <w:p w:rsidR="00A124B0" w:rsidRPr="00094F99" w:rsidRDefault="00A124B0" w:rsidP="00494DE3">
            <w:pPr>
              <w:spacing w:after="200" w:line="276" w:lineRule="auto"/>
              <w:jc w:val="center"/>
              <w:rPr>
                <w:b/>
              </w:rPr>
            </w:pPr>
            <w:r w:rsidRPr="00094F99">
              <w:rPr>
                <w:b/>
              </w:rPr>
              <w:t>Total</w:t>
            </w:r>
          </w:p>
        </w:tc>
      </w:tr>
      <w:tr w:rsidR="00A03DDD" w:rsidTr="00094F99">
        <w:tc>
          <w:tcPr>
            <w:tcW w:w="2718" w:type="dxa"/>
          </w:tcPr>
          <w:p w:rsidR="00A03DDD" w:rsidRDefault="00A03DDD" w:rsidP="003C742A">
            <w:r>
              <w:t>Coordinación del programa MMUS$</w:t>
            </w:r>
          </w:p>
        </w:tc>
        <w:tc>
          <w:tcPr>
            <w:tcW w:w="1260" w:type="dxa"/>
            <w:vAlign w:val="center"/>
          </w:tcPr>
          <w:p w:rsidR="00A03DDD" w:rsidRDefault="00A03DDD" w:rsidP="00A03DDD">
            <w:pPr>
              <w:jc w:val="center"/>
            </w:pPr>
            <w:r>
              <w:t>$   0,1</w:t>
            </w:r>
          </w:p>
        </w:tc>
        <w:tc>
          <w:tcPr>
            <w:tcW w:w="1350" w:type="dxa"/>
            <w:vAlign w:val="center"/>
          </w:tcPr>
          <w:p w:rsidR="00A03DDD" w:rsidRPr="00890469" w:rsidRDefault="00A03DDD" w:rsidP="00A03DDD">
            <w:pPr>
              <w:jc w:val="center"/>
            </w:pPr>
            <w:r w:rsidRPr="00890469">
              <w:t xml:space="preserve">$   </w:t>
            </w:r>
            <w:r>
              <w:t>0,1</w:t>
            </w:r>
          </w:p>
        </w:tc>
        <w:tc>
          <w:tcPr>
            <w:tcW w:w="1260" w:type="dxa"/>
            <w:vAlign w:val="center"/>
          </w:tcPr>
          <w:p w:rsidR="00A03DDD" w:rsidRDefault="00A03DDD" w:rsidP="00A03DDD">
            <w:pPr>
              <w:jc w:val="center"/>
            </w:pPr>
            <w:r>
              <w:t>$ 0,1</w:t>
            </w:r>
          </w:p>
        </w:tc>
        <w:tc>
          <w:tcPr>
            <w:tcW w:w="1260" w:type="dxa"/>
            <w:vAlign w:val="center"/>
          </w:tcPr>
          <w:p w:rsidR="00A03DDD" w:rsidRPr="00890469" w:rsidRDefault="00A03DDD" w:rsidP="00A03DDD">
            <w:pPr>
              <w:jc w:val="center"/>
            </w:pPr>
            <w:r w:rsidRPr="00890469">
              <w:t xml:space="preserve">$   </w:t>
            </w:r>
            <w:r>
              <w:t>0,1</w:t>
            </w:r>
          </w:p>
        </w:tc>
        <w:tc>
          <w:tcPr>
            <w:tcW w:w="1206" w:type="dxa"/>
            <w:vAlign w:val="center"/>
          </w:tcPr>
          <w:p w:rsidR="00A03DDD" w:rsidRDefault="00A03DDD" w:rsidP="003C742A">
            <w:r>
              <w:t xml:space="preserve">      $   0,4</w:t>
            </w:r>
          </w:p>
        </w:tc>
      </w:tr>
      <w:tr w:rsidR="00A124B0" w:rsidTr="00094F99">
        <w:tc>
          <w:tcPr>
            <w:tcW w:w="2718" w:type="dxa"/>
          </w:tcPr>
          <w:p w:rsidR="00A124B0" w:rsidRDefault="00A124B0" w:rsidP="003C742A">
            <w:r>
              <w:t>Financiación de proyectos piloto demostrativos</w:t>
            </w:r>
            <w:r w:rsidR="00F10817">
              <w:t xml:space="preserve"> MMUS$</w:t>
            </w:r>
          </w:p>
        </w:tc>
        <w:tc>
          <w:tcPr>
            <w:tcW w:w="1260" w:type="dxa"/>
            <w:vAlign w:val="center"/>
          </w:tcPr>
          <w:p w:rsidR="00A124B0" w:rsidRPr="00EA5A43" w:rsidRDefault="00A03DDD" w:rsidP="00A03DDD">
            <w:pPr>
              <w:jc w:val="center"/>
              <w:rPr>
                <w:rFonts w:cs="Times New Roman"/>
                <w:color w:val="000000"/>
              </w:rPr>
            </w:pPr>
            <w:r>
              <w:rPr>
                <w:rFonts w:cs="Times New Roman"/>
                <w:color w:val="000000"/>
              </w:rPr>
              <w:t>$ 0,6</w:t>
            </w:r>
          </w:p>
        </w:tc>
        <w:tc>
          <w:tcPr>
            <w:tcW w:w="1350" w:type="dxa"/>
            <w:vAlign w:val="center"/>
          </w:tcPr>
          <w:p w:rsidR="00A124B0" w:rsidRPr="00EA5A43" w:rsidRDefault="00A03DDD" w:rsidP="00A03DDD">
            <w:pPr>
              <w:jc w:val="center"/>
              <w:rPr>
                <w:rFonts w:cs="Times New Roman"/>
                <w:color w:val="000000"/>
              </w:rPr>
            </w:pPr>
            <w:r>
              <w:rPr>
                <w:rFonts w:cs="Times New Roman"/>
                <w:color w:val="000000"/>
              </w:rPr>
              <w:t>$ 0</w:t>
            </w:r>
          </w:p>
        </w:tc>
        <w:tc>
          <w:tcPr>
            <w:tcW w:w="1260" w:type="dxa"/>
            <w:vAlign w:val="center"/>
          </w:tcPr>
          <w:p w:rsidR="00A124B0" w:rsidRPr="00EA5A43" w:rsidRDefault="00A03DDD" w:rsidP="00A03DDD">
            <w:pPr>
              <w:jc w:val="center"/>
              <w:rPr>
                <w:rFonts w:cs="Times New Roman"/>
                <w:color w:val="000000"/>
              </w:rPr>
            </w:pPr>
            <w:r>
              <w:rPr>
                <w:rFonts w:cs="Times New Roman"/>
                <w:color w:val="000000"/>
              </w:rPr>
              <w:t>$ 0</w:t>
            </w:r>
          </w:p>
        </w:tc>
        <w:tc>
          <w:tcPr>
            <w:tcW w:w="1260" w:type="dxa"/>
            <w:vAlign w:val="center"/>
          </w:tcPr>
          <w:p w:rsidR="00A124B0" w:rsidRPr="00EA5A43" w:rsidRDefault="00A03DDD" w:rsidP="00A03DDD">
            <w:pPr>
              <w:jc w:val="center"/>
              <w:rPr>
                <w:rFonts w:cs="Times New Roman"/>
                <w:color w:val="000000"/>
              </w:rPr>
            </w:pPr>
            <w:r>
              <w:rPr>
                <w:rFonts w:cs="Times New Roman"/>
                <w:color w:val="000000"/>
              </w:rPr>
              <w:t>$ 0</w:t>
            </w:r>
          </w:p>
        </w:tc>
        <w:tc>
          <w:tcPr>
            <w:tcW w:w="1206" w:type="dxa"/>
            <w:vAlign w:val="center"/>
          </w:tcPr>
          <w:p w:rsidR="00A124B0" w:rsidRPr="00EA5A43" w:rsidRDefault="00A03DDD" w:rsidP="00A03DDD">
            <w:pPr>
              <w:jc w:val="center"/>
              <w:rPr>
                <w:rFonts w:cs="Times New Roman"/>
              </w:rPr>
            </w:pPr>
            <w:r>
              <w:rPr>
                <w:rFonts w:cs="Times New Roman"/>
              </w:rPr>
              <w:t>$ 0,6</w:t>
            </w:r>
          </w:p>
        </w:tc>
      </w:tr>
      <w:tr w:rsidR="00A03DDD" w:rsidTr="00094F99">
        <w:tc>
          <w:tcPr>
            <w:tcW w:w="2718" w:type="dxa"/>
          </w:tcPr>
          <w:p w:rsidR="00A03DDD" w:rsidRDefault="00A03DDD" w:rsidP="003C742A">
            <w:r>
              <w:t xml:space="preserve">Otros costos </w:t>
            </w:r>
            <w:r w:rsidR="00F10817">
              <w:t>MMUS$</w:t>
            </w:r>
          </w:p>
          <w:p w:rsidR="00A03DDD" w:rsidRPr="00EE2658" w:rsidRDefault="00A03DDD" w:rsidP="00EE2658">
            <w:pPr>
              <w:pStyle w:val="ListParagraph"/>
              <w:numPr>
                <w:ilvl w:val="0"/>
                <w:numId w:val="11"/>
              </w:numPr>
            </w:pPr>
            <w:r w:rsidRPr="00EE2658">
              <w:t>Auditoría</w:t>
            </w:r>
          </w:p>
          <w:p w:rsidR="00A03DDD" w:rsidRPr="00EE2658" w:rsidRDefault="00A03DDD" w:rsidP="00EE2658">
            <w:pPr>
              <w:pStyle w:val="ListParagraph"/>
              <w:numPr>
                <w:ilvl w:val="0"/>
                <w:numId w:val="11"/>
              </w:numPr>
            </w:pPr>
            <w:r w:rsidRPr="00EE2658">
              <w:t>Evaluación</w:t>
            </w:r>
          </w:p>
        </w:tc>
        <w:tc>
          <w:tcPr>
            <w:tcW w:w="1260" w:type="dxa"/>
            <w:vAlign w:val="center"/>
          </w:tcPr>
          <w:p w:rsidR="00A03DDD" w:rsidRDefault="00A03DDD" w:rsidP="00F10817">
            <w:pPr>
              <w:jc w:val="center"/>
              <w:rPr>
                <w:rFonts w:cs="Times New Roman"/>
                <w:color w:val="000000"/>
              </w:rPr>
            </w:pPr>
            <w:r>
              <w:rPr>
                <w:rFonts w:cs="Times New Roman"/>
                <w:color w:val="000000"/>
              </w:rPr>
              <w:t>$ 0,05</w:t>
            </w:r>
          </w:p>
          <w:p w:rsidR="00A03DDD" w:rsidRPr="00EA5A43" w:rsidRDefault="00A03DDD" w:rsidP="00F10817">
            <w:pPr>
              <w:jc w:val="center"/>
              <w:rPr>
                <w:rFonts w:cs="Times New Roman"/>
                <w:color w:val="000000"/>
              </w:rPr>
            </w:pPr>
            <w:r>
              <w:rPr>
                <w:rFonts w:cs="Times New Roman"/>
                <w:color w:val="000000"/>
              </w:rPr>
              <w:t>$ 0,05</w:t>
            </w:r>
          </w:p>
        </w:tc>
        <w:tc>
          <w:tcPr>
            <w:tcW w:w="1350" w:type="dxa"/>
            <w:vAlign w:val="center"/>
          </w:tcPr>
          <w:p w:rsidR="00A03DDD" w:rsidRDefault="00A03DDD" w:rsidP="00F10817">
            <w:pPr>
              <w:jc w:val="center"/>
              <w:rPr>
                <w:rFonts w:cs="Times New Roman"/>
                <w:color w:val="000000"/>
              </w:rPr>
            </w:pPr>
            <w:r w:rsidRPr="00C87A70">
              <w:rPr>
                <w:rFonts w:cs="Times New Roman"/>
                <w:color w:val="000000"/>
              </w:rPr>
              <w:t>$ 0</w:t>
            </w:r>
            <w:r>
              <w:rPr>
                <w:rFonts w:cs="Times New Roman"/>
                <w:color w:val="000000"/>
              </w:rPr>
              <w:t>,05</w:t>
            </w:r>
          </w:p>
          <w:p w:rsidR="00A03DDD" w:rsidRPr="00C87A70" w:rsidRDefault="00A03DDD" w:rsidP="00F10817">
            <w:pPr>
              <w:jc w:val="center"/>
              <w:rPr>
                <w:rFonts w:cs="Times New Roman"/>
                <w:color w:val="000000"/>
              </w:rPr>
            </w:pPr>
            <w:r>
              <w:rPr>
                <w:rFonts w:cs="Times New Roman"/>
                <w:color w:val="000000"/>
              </w:rPr>
              <w:t>$ 0,05</w:t>
            </w:r>
          </w:p>
        </w:tc>
        <w:tc>
          <w:tcPr>
            <w:tcW w:w="1260" w:type="dxa"/>
            <w:vAlign w:val="center"/>
          </w:tcPr>
          <w:p w:rsidR="00A03DDD" w:rsidRDefault="00A03DDD" w:rsidP="00F10817">
            <w:pPr>
              <w:jc w:val="center"/>
              <w:rPr>
                <w:rFonts w:cs="Times New Roman"/>
                <w:color w:val="000000"/>
              </w:rPr>
            </w:pPr>
            <w:r>
              <w:rPr>
                <w:rFonts w:cs="Times New Roman"/>
                <w:color w:val="000000"/>
              </w:rPr>
              <w:t>$ 0,05</w:t>
            </w:r>
          </w:p>
          <w:p w:rsidR="00A03DDD" w:rsidRPr="00C87A70" w:rsidRDefault="00A03DDD" w:rsidP="00F10817">
            <w:pPr>
              <w:jc w:val="center"/>
              <w:rPr>
                <w:rFonts w:cs="Times New Roman"/>
                <w:color w:val="000000"/>
              </w:rPr>
            </w:pPr>
            <w:r>
              <w:rPr>
                <w:rFonts w:cs="Times New Roman"/>
                <w:color w:val="000000"/>
              </w:rPr>
              <w:t>$ 0,05</w:t>
            </w:r>
          </w:p>
        </w:tc>
        <w:tc>
          <w:tcPr>
            <w:tcW w:w="1260" w:type="dxa"/>
            <w:vAlign w:val="center"/>
          </w:tcPr>
          <w:p w:rsidR="00A03DDD" w:rsidRDefault="00A03DDD" w:rsidP="00F10817">
            <w:pPr>
              <w:jc w:val="center"/>
              <w:rPr>
                <w:rFonts w:cs="Times New Roman"/>
                <w:color w:val="000000"/>
              </w:rPr>
            </w:pPr>
            <w:r w:rsidRPr="00C87A70">
              <w:rPr>
                <w:rFonts w:cs="Times New Roman"/>
                <w:color w:val="000000"/>
              </w:rPr>
              <w:t>$ 0</w:t>
            </w:r>
            <w:r>
              <w:rPr>
                <w:rFonts w:cs="Times New Roman"/>
                <w:color w:val="000000"/>
              </w:rPr>
              <w:t>,05</w:t>
            </w:r>
          </w:p>
          <w:p w:rsidR="00A03DDD" w:rsidRPr="00C87A70" w:rsidRDefault="00A03DDD" w:rsidP="00F10817">
            <w:pPr>
              <w:jc w:val="center"/>
              <w:rPr>
                <w:rFonts w:cs="Times New Roman"/>
                <w:color w:val="000000"/>
              </w:rPr>
            </w:pPr>
            <w:r>
              <w:rPr>
                <w:rFonts w:cs="Times New Roman"/>
                <w:color w:val="000000"/>
              </w:rPr>
              <w:t>$ 0,05</w:t>
            </w:r>
          </w:p>
        </w:tc>
        <w:tc>
          <w:tcPr>
            <w:tcW w:w="1206" w:type="dxa"/>
            <w:vAlign w:val="center"/>
          </w:tcPr>
          <w:p w:rsidR="00A03DDD" w:rsidRDefault="00A03DDD" w:rsidP="00F10817">
            <w:pPr>
              <w:jc w:val="center"/>
            </w:pPr>
            <w:r>
              <w:t>$ 0,</w:t>
            </w:r>
            <w:r w:rsidR="00F10817">
              <w:t>2</w:t>
            </w:r>
          </w:p>
          <w:p w:rsidR="00A03DDD" w:rsidRPr="00EA5A43" w:rsidRDefault="00A03DDD" w:rsidP="00F10817">
            <w:pPr>
              <w:jc w:val="center"/>
            </w:pPr>
            <w:r>
              <w:t>$ 0,</w:t>
            </w:r>
            <w:r w:rsidR="00F10817">
              <w:t>2</w:t>
            </w:r>
          </w:p>
        </w:tc>
      </w:tr>
      <w:tr w:rsidR="00A124B0" w:rsidRPr="00AF7402" w:rsidTr="00094F99">
        <w:trPr>
          <w:trHeight w:val="552"/>
        </w:trPr>
        <w:tc>
          <w:tcPr>
            <w:tcW w:w="2718" w:type="dxa"/>
          </w:tcPr>
          <w:p w:rsidR="00A124B0" w:rsidRPr="00094F99" w:rsidRDefault="00A124B0" w:rsidP="003C742A">
            <w:pPr>
              <w:spacing w:after="200" w:line="276" w:lineRule="auto"/>
              <w:rPr>
                <w:b/>
              </w:rPr>
            </w:pPr>
            <w:r w:rsidRPr="00094F99">
              <w:rPr>
                <w:b/>
              </w:rPr>
              <w:t>Total costos recurrentes</w:t>
            </w:r>
            <w:r w:rsidR="00F10817" w:rsidRPr="00094F99">
              <w:rPr>
                <w:b/>
              </w:rPr>
              <w:t xml:space="preserve"> </w:t>
            </w:r>
            <w:r w:rsidR="00F10817" w:rsidRPr="00094F99">
              <w:rPr>
                <w:b/>
              </w:rPr>
              <w:lastRenderedPageBreak/>
              <w:t>MMUS$</w:t>
            </w:r>
          </w:p>
        </w:tc>
        <w:tc>
          <w:tcPr>
            <w:tcW w:w="1260" w:type="dxa"/>
            <w:vAlign w:val="center"/>
          </w:tcPr>
          <w:p w:rsidR="00A124B0" w:rsidRPr="00094F99" w:rsidRDefault="00A03DDD" w:rsidP="00F10817">
            <w:pPr>
              <w:spacing w:after="200" w:line="276" w:lineRule="auto"/>
              <w:jc w:val="center"/>
              <w:rPr>
                <w:rFonts w:cs="Times New Roman"/>
                <w:b/>
                <w:color w:val="000000"/>
              </w:rPr>
            </w:pPr>
            <w:r w:rsidRPr="00094F99">
              <w:rPr>
                <w:rFonts w:cs="Times New Roman"/>
                <w:b/>
                <w:color w:val="000000"/>
              </w:rPr>
              <w:lastRenderedPageBreak/>
              <w:t>$ 0,8</w:t>
            </w:r>
          </w:p>
        </w:tc>
        <w:tc>
          <w:tcPr>
            <w:tcW w:w="1350" w:type="dxa"/>
            <w:vAlign w:val="center"/>
          </w:tcPr>
          <w:p w:rsidR="00A124B0" w:rsidRPr="00094F99" w:rsidRDefault="00A03DDD" w:rsidP="00F10817">
            <w:pPr>
              <w:spacing w:after="200" w:line="276" w:lineRule="auto"/>
              <w:jc w:val="center"/>
              <w:rPr>
                <w:rFonts w:cs="Times New Roman"/>
                <w:b/>
                <w:color w:val="000000"/>
              </w:rPr>
            </w:pPr>
            <w:r w:rsidRPr="00094F99">
              <w:rPr>
                <w:rFonts w:cs="Times New Roman"/>
                <w:b/>
                <w:color w:val="000000"/>
              </w:rPr>
              <w:t>$ 0,2</w:t>
            </w:r>
          </w:p>
        </w:tc>
        <w:tc>
          <w:tcPr>
            <w:tcW w:w="1260" w:type="dxa"/>
            <w:vAlign w:val="center"/>
          </w:tcPr>
          <w:p w:rsidR="00A124B0" w:rsidRPr="00094F99" w:rsidRDefault="00A03DDD" w:rsidP="00F10817">
            <w:pPr>
              <w:spacing w:after="200" w:line="276" w:lineRule="auto"/>
              <w:jc w:val="center"/>
              <w:rPr>
                <w:rFonts w:cs="Times New Roman"/>
                <w:b/>
                <w:color w:val="000000"/>
              </w:rPr>
            </w:pPr>
            <w:r w:rsidRPr="00094F99">
              <w:rPr>
                <w:rFonts w:cs="Times New Roman"/>
                <w:b/>
                <w:color w:val="000000"/>
              </w:rPr>
              <w:t>$ 0,2</w:t>
            </w:r>
          </w:p>
        </w:tc>
        <w:tc>
          <w:tcPr>
            <w:tcW w:w="1260" w:type="dxa"/>
            <w:vAlign w:val="center"/>
          </w:tcPr>
          <w:p w:rsidR="00A124B0" w:rsidRPr="00094F99" w:rsidRDefault="00A03DDD" w:rsidP="00F10817">
            <w:pPr>
              <w:spacing w:after="200" w:line="276" w:lineRule="auto"/>
              <w:jc w:val="center"/>
              <w:rPr>
                <w:rFonts w:cs="Times New Roman"/>
                <w:b/>
                <w:color w:val="000000"/>
              </w:rPr>
            </w:pPr>
            <w:r w:rsidRPr="00094F99">
              <w:rPr>
                <w:rFonts w:cs="Times New Roman"/>
                <w:b/>
                <w:color w:val="000000"/>
              </w:rPr>
              <w:t>0,2</w:t>
            </w:r>
          </w:p>
        </w:tc>
        <w:tc>
          <w:tcPr>
            <w:tcW w:w="1206" w:type="dxa"/>
            <w:vAlign w:val="center"/>
          </w:tcPr>
          <w:p w:rsidR="00A124B0" w:rsidRPr="00094F99" w:rsidRDefault="00F10817" w:rsidP="00F10817">
            <w:pPr>
              <w:spacing w:after="200" w:line="276" w:lineRule="auto"/>
              <w:jc w:val="center"/>
              <w:rPr>
                <w:b/>
              </w:rPr>
            </w:pPr>
            <w:r w:rsidRPr="00094F99">
              <w:rPr>
                <w:b/>
              </w:rPr>
              <w:t>$ 1,4</w:t>
            </w:r>
          </w:p>
        </w:tc>
      </w:tr>
    </w:tbl>
    <w:p w:rsidR="00BA2FFF" w:rsidRDefault="00CA3D4B" w:rsidP="00BA2FFF">
      <w:pPr>
        <w:pStyle w:val="Heading1"/>
        <w:numPr>
          <w:ilvl w:val="0"/>
          <w:numId w:val="8"/>
        </w:numPr>
      </w:pPr>
      <w:bookmarkStart w:id="5" w:name="_Toc350705454"/>
      <w:r w:rsidRPr="005628DC">
        <w:lastRenderedPageBreak/>
        <w:t>Análisis de sensibilidad.</w:t>
      </w:r>
      <w:bookmarkEnd w:id="5"/>
      <w:r w:rsidRPr="005628DC">
        <w:t xml:space="preserve"> </w:t>
      </w:r>
    </w:p>
    <w:p w:rsidR="00BA2FFF" w:rsidRDefault="00BA2FFF" w:rsidP="00BA2FFF">
      <w:pPr>
        <w:pStyle w:val="subpar"/>
        <w:numPr>
          <w:ilvl w:val="0"/>
          <w:numId w:val="0"/>
        </w:numPr>
        <w:autoSpaceDE w:val="0"/>
        <w:autoSpaceDN w:val="0"/>
        <w:adjustRightInd w:val="0"/>
        <w:spacing w:after="0"/>
        <w:rPr>
          <w:b/>
          <w:bCs/>
        </w:rPr>
      </w:pPr>
    </w:p>
    <w:p w:rsidR="00BA2FFF" w:rsidRDefault="00EE2658" w:rsidP="00094F99">
      <w:pPr>
        <w:jc w:val="both"/>
      </w:pPr>
      <w:r>
        <w:t>Los riesgos más importantes que pueden afectar los beneficios económicos del proyecto son los siguientes:</w:t>
      </w:r>
    </w:p>
    <w:p w:rsidR="00EE2658" w:rsidRPr="009F0299" w:rsidRDefault="00EE2658" w:rsidP="00094F99">
      <w:pPr>
        <w:pStyle w:val="ListParagraph"/>
        <w:numPr>
          <w:ilvl w:val="0"/>
          <w:numId w:val="13"/>
        </w:numPr>
        <w:jc w:val="both"/>
        <w:rPr>
          <w:rFonts w:cs="Times New Roman"/>
          <w:bCs/>
        </w:rPr>
      </w:pPr>
      <w:r w:rsidRPr="00094F99">
        <w:rPr>
          <w:u w:val="single"/>
        </w:rPr>
        <w:t>Que el número de empresas que tienen interés en desarrollar proyectos sean menores a las supuestas</w:t>
      </w:r>
      <w:r w:rsidRPr="009F0299">
        <w:t>. En este caso las inversiones requeridas se reducen</w:t>
      </w:r>
      <w:r w:rsidR="00D107A8">
        <w:t>,</w:t>
      </w:r>
      <w:r w:rsidRPr="009F0299">
        <w:t xml:space="preserve"> y los beneficios</w:t>
      </w:r>
      <w:r w:rsidR="00D107A8">
        <w:t xml:space="preserve"> también. N</w:t>
      </w:r>
      <w:r w:rsidRPr="009F0299">
        <w:t>o obstante</w:t>
      </w:r>
      <w:r w:rsidR="00D107A8">
        <w:t>,</w:t>
      </w:r>
      <w:r w:rsidRPr="009F0299">
        <w:t xml:space="preserve"> es posible que no se logre en la misma proporción </w:t>
      </w:r>
      <w:r w:rsidR="00D107A8">
        <w:t xml:space="preserve">de beneficios por ahorro energético </w:t>
      </w:r>
      <w:r w:rsidRPr="009F0299">
        <w:t>si son las empresas grandes</w:t>
      </w:r>
      <w:r w:rsidR="00D107A8">
        <w:t>, las</w:t>
      </w:r>
      <w:r w:rsidRPr="009F0299">
        <w:t xml:space="preserve"> que consumen más energía</w:t>
      </w:r>
      <w:r w:rsidR="00D107A8">
        <w:t>, las que</w:t>
      </w:r>
      <w:r w:rsidRPr="009F0299">
        <w:t xml:space="preserve"> deciden no participar en el programa.</w:t>
      </w:r>
      <w:r w:rsidR="00376DEF" w:rsidRPr="009F0299">
        <w:t xml:space="preserve"> Esta situación es difícil de prever y por tanto no se hace análisis de sensibilidad</w:t>
      </w:r>
      <w:r w:rsidR="00D107A8">
        <w:t xml:space="preserve"> para este escenario</w:t>
      </w:r>
      <w:r w:rsidR="00376DEF" w:rsidRPr="009F0299">
        <w:rPr>
          <w:rFonts w:cs="Times New Roman"/>
          <w:bCs/>
        </w:rPr>
        <w:t>.</w:t>
      </w:r>
    </w:p>
    <w:p w:rsidR="00EE2658" w:rsidRDefault="00EE2658" w:rsidP="00094F99">
      <w:pPr>
        <w:pStyle w:val="ListParagraph"/>
        <w:jc w:val="both"/>
        <w:rPr>
          <w:rFonts w:cs="Times New Roman"/>
          <w:bCs/>
        </w:rPr>
      </w:pPr>
    </w:p>
    <w:p w:rsidR="00EE2658" w:rsidRDefault="00EE2658" w:rsidP="00094F99">
      <w:pPr>
        <w:pStyle w:val="ListParagraph"/>
        <w:numPr>
          <w:ilvl w:val="0"/>
          <w:numId w:val="14"/>
        </w:numPr>
        <w:jc w:val="both"/>
      </w:pPr>
      <w:r w:rsidRPr="00094F99">
        <w:rPr>
          <w:u w:val="single"/>
        </w:rPr>
        <w:t>Que los ahorros previstos no se alcancen en la proporción supuesta</w:t>
      </w:r>
      <w:r w:rsidRPr="00EE2658">
        <w:t>. En el análisis se asume que los costos energéticos de las empresas que participen en el proyecto se reducirán en 16 %</w:t>
      </w:r>
      <w:r w:rsidR="00D107A8">
        <w:t>.</w:t>
      </w:r>
      <w:r w:rsidRPr="00EE2658">
        <w:t xml:space="preserve"> </w:t>
      </w:r>
      <w:r w:rsidR="00D107A8">
        <w:t>S</w:t>
      </w:r>
      <w:r w:rsidRPr="00EE2658">
        <w:t>i no se logran estos ahorros con las mismas inversiones, los beneficios del proyecto se reducirán.</w:t>
      </w:r>
    </w:p>
    <w:p w:rsidR="00EE2658" w:rsidRDefault="007D65FD" w:rsidP="00094F99">
      <w:pPr>
        <w:jc w:val="both"/>
      </w:pPr>
      <w:r>
        <w:t xml:space="preserve">En la tabla </w:t>
      </w:r>
      <w:r w:rsidR="00D107A8">
        <w:t>7</w:t>
      </w:r>
      <w:r w:rsidR="00EE2658">
        <w:t xml:space="preserve"> se presenta el análisis de sensibilidad de los ahorros del proyecto en caso de que estos sean el </w:t>
      </w:r>
      <w:r>
        <w:t xml:space="preserve">70%, 80%, </w:t>
      </w:r>
      <w:r w:rsidR="00376DEF">
        <w:t xml:space="preserve"> 90%</w:t>
      </w:r>
      <w:r>
        <w:t>, 100 y 110 %</w:t>
      </w:r>
      <w:r w:rsidR="00376DEF">
        <w:t xml:space="preserve"> de los ahorros previstos manteniendo las mismas inversiones </w:t>
      </w:r>
      <w:r>
        <w:t>para hacer los proyectos de 20,</w:t>
      </w:r>
      <w:r w:rsidR="00D107A8">
        <w:t>9</w:t>
      </w:r>
      <w:r w:rsidR="00376DEF">
        <w:t xml:space="preserve"> millones de dólares</w:t>
      </w:r>
      <w:r>
        <w:t xml:space="preserve"> y sin incluir los costos operativos del program</w:t>
      </w:r>
      <w:r w:rsidR="00D107A8">
        <w:t>a</w:t>
      </w:r>
      <w:r w:rsidR="00376DEF">
        <w:t>.</w:t>
      </w:r>
    </w:p>
    <w:p w:rsidR="00376DEF" w:rsidRPr="00094F99" w:rsidRDefault="00376DEF" w:rsidP="00094F99">
      <w:pPr>
        <w:spacing w:after="0"/>
        <w:rPr>
          <w:rFonts w:cs="Times New Roman"/>
          <w:b/>
          <w:bCs/>
        </w:rPr>
      </w:pPr>
      <w:r w:rsidRPr="00094F99">
        <w:rPr>
          <w:rFonts w:cs="Times New Roman"/>
          <w:b/>
          <w:bCs/>
        </w:rPr>
        <w:t xml:space="preserve">Tabla </w:t>
      </w:r>
      <w:r w:rsidR="00D107A8" w:rsidRPr="00094F99">
        <w:rPr>
          <w:rFonts w:cs="Times New Roman"/>
          <w:b/>
          <w:bCs/>
        </w:rPr>
        <w:t>7</w:t>
      </w:r>
      <w:r w:rsidRPr="00094F99">
        <w:rPr>
          <w:rFonts w:cs="Times New Roman"/>
          <w:b/>
          <w:bCs/>
        </w:rPr>
        <w:t>. Análisis de sensibilidad del VPN de los ahorros.</w:t>
      </w:r>
    </w:p>
    <w:tbl>
      <w:tblPr>
        <w:tblStyle w:val="TableGrid"/>
        <w:tblW w:w="0" w:type="auto"/>
        <w:tblLook w:val="04A0" w:firstRow="1" w:lastRow="0" w:firstColumn="1" w:lastColumn="0" w:noHBand="0" w:noVBand="1"/>
      </w:tblPr>
      <w:tblGrid>
        <w:gridCol w:w="1813"/>
        <w:gridCol w:w="1496"/>
        <w:gridCol w:w="1496"/>
        <w:gridCol w:w="1496"/>
        <w:gridCol w:w="1440"/>
        <w:gridCol w:w="1313"/>
      </w:tblGrid>
      <w:tr w:rsidR="007D65FD" w:rsidTr="007D65FD">
        <w:tc>
          <w:tcPr>
            <w:tcW w:w="1813" w:type="dxa"/>
          </w:tcPr>
          <w:p w:rsidR="007D65FD" w:rsidRDefault="007D65FD" w:rsidP="00EE2658">
            <w:pPr>
              <w:rPr>
                <w:rFonts w:cs="Times New Roman"/>
                <w:bCs/>
              </w:rPr>
            </w:pPr>
            <w:r>
              <w:rPr>
                <w:rFonts w:cs="Times New Roman"/>
                <w:bCs/>
              </w:rPr>
              <w:t>Ahorros Alcanzados</w:t>
            </w:r>
          </w:p>
        </w:tc>
        <w:tc>
          <w:tcPr>
            <w:tcW w:w="1496" w:type="dxa"/>
            <w:vAlign w:val="center"/>
          </w:tcPr>
          <w:p w:rsidR="007D65FD" w:rsidRDefault="007D65FD" w:rsidP="00376DEF">
            <w:pPr>
              <w:jc w:val="center"/>
              <w:rPr>
                <w:rFonts w:cs="Times New Roman"/>
                <w:bCs/>
              </w:rPr>
            </w:pPr>
            <w:r>
              <w:rPr>
                <w:rFonts w:cs="Times New Roman"/>
                <w:bCs/>
              </w:rPr>
              <w:t>70%</w:t>
            </w:r>
          </w:p>
        </w:tc>
        <w:tc>
          <w:tcPr>
            <w:tcW w:w="1496" w:type="dxa"/>
            <w:vAlign w:val="center"/>
          </w:tcPr>
          <w:p w:rsidR="007D65FD" w:rsidRDefault="007D65FD" w:rsidP="00376DEF">
            <w:pPr>
              <w:jc w:val="center"/>
              <w:rPr>
                <w:rFonts w:cs="Times New Roman"/>
                <w:bCs/>
              </w:rPr>
            </w:pPr>
            <w:r>
              <w:rPr>
                <w:rFonts w:cs="Times New Roman"/>
                <w:bCs/>
              </w:rPr>
              <w:t>80%</w:t>
            </w:r>
          </w:p>
        </w:tc>
        <w:tc>
          <w:tcPr>
            <w:tcW w:w="1496" w:type="dxa"/>
            <w:vAlign w:val="center"/>
          </w:tcPr>
          <w:p w:rsidR="007D65FD" w:rsidRDefault="007D65FD" w:rsidP="00376DEF">
            <w:pPr>
              <w:jc w:val="center"/>
              <w:rPr>
                <w:rFonts w:cs="Times New Roman"/>
                <w:bCs/>
              </w:rPr>
            </w:pPr>
            <w:r>
              <w:rPr>
                <w:rFonts w:cs="Times New Roman"/>
                <w:bCs/>
              </w:rPr>
              <w:t>90%</w:t>
            </w:r>
          </w:p>
        </w:tc>
        <w:tc>
          <w:tcPr>
            <w:tcW w:w="1440" w:type="dxa"/>
            <w:vAlign w:val="center"/>
          </w:tcPr>
          <w:p w:rsidR="007D65FD" w:rsidRDefault="007D65FD" w:rsidP="00376DEF">
            <w:pPr>
              <w:jc w:val="center"/>
              <w:rPr>
                <w:rFonts w:cs="Times New Roman"/>
                <w:bCs/>
              </w:rPr>
            </w:pPr>
            <w:r>
              <w:rPr>
                <w:rFonts w:cs="Times New Roman"/>
                <w:bCs/>
              </w:rPr>
              <w:t>100%</w:t>
            </w:r>
          </w:p>
        </w:tc>
        <w:tc>
          <w:tcPr>
            <w:tcW w:w="1313" w:type="dxa"/>
            <w:vAlign w:val="center"/>
          </w:tcPr>
          <w:p w:rsidR="007D65FD" w:rsidRDefault="007D65FD" w:rsidP="007D65FD">
            <w:pPr>
              <w:jc w:val="center"/>
              <w:rPr>
                <w:rFonts w:cs="Times New Roman"/>
                <w:bCs/>
              </w:rPr>
            </w:pPr>
            <w:r>
              <w:rPr>
                <w:rFonts w:cs="Times New Roman"/>
                <w:bCs/>
              </w:rPr>
              <w:t>110 %</w:t>
            </w:r>
          </w:p>
        </w:tc>
      </w:tr>
      <w:tr w:rsidR="007D65FD" w:rsidTr="007D65FD">
        <w:tc>
          <w:tcPr>
            <w:tcW w:w="1813" w:type="dxa"/>
          </w:tcPr>
          <w:p w:rsidR="007D65FD" w:rsidRPr="007D65FD" w:rsidRDefault="007D65FD" w:rsidP="00EE2658">
            <w:pPr>
              <w:rPr>
                <w:rFonts w:cs="Times New Roman"/>
              </w:rPr>
            </w:pPr>
            <w:r>
              <w:rPr>
                <w:rFonts w:cs="Times New Roman"/>
              </w:rPr>
              <w:t>TIR (5 años)</w:t>
            </w:r>
          </w:p>
        </w:tc>
        <w:tc>
          <w:tcPr>
            <w:tcW w:w="1496" w:type="dxa"/>
            <w:vAlign w:val="center"/>
          </w:tcPr>
          <w:p w:rsidR="007D65FD" w:rsidRDefault="007D65FD" w:rsidP="007D65FD">
            <w:pPr>
              <w:jc w:val="center"/>
              <w:rPr>
                <w:rFonts w:cs="Times New Roman"/>
                <w:bCs/>
              </w:rPr>
            </w:pPr>
            <w:r>
              <w:rPr>
                <w:rFonts w:cs="Times New Roman"/>
                <w:bCs/>
              </w:rPr>
              <w:t>-</w:t>
            </w:r>
            <w:r w:rsidR="00F81F8A">
              <w:rPr>
                <w:rFonts w:cs="Times New Roman"/>
                <w:bCs/>
              </w:rPr>
              <w:t>8</w:t>
            </w:r>
            <w:r>
              <w:rPr>
                <w:rFonts w:cs="Times New Roman"/>
                <w:bCs/>
              </w:rPr>
              <w:t xml:space="preserve"> %</w:t>
            </w:r>
          </w:p>
        </w:tc>
        <w:tc>
          <w:tcPr>
            <w:tcW w:w="1496" w:type="dxa"/>
            <w:vAlign w:val="center"/>
          </w:tcPr>
          <w:p w:rsidR="007D65FD" w:rsidRDefault="00F81F8A" w:rsidP="00376DEF">
            <w:pPr>
              <w:jc w:val="center"/>
              <w:rPr>
                <w:rFonts w:cs="Times New Roman"/>
                <w:bCs/>
              </w:rPr>
            </w:pPr>
            <w:r>
              <w:rPr>
                <w:rFonts w:cs="Times New Roman"/>
                <w:bCs/>
              </w:rPr>
              <w:t>1</w:t>
            </w:r>
            <w:r w:rsidR="007D65FD">
              <w:rPr>
                <w:rFonts w:cs="Times New Roman"/>
                <w:bCs/>
              </w:rPr>
              <w:t xml:space="preserve"> %</w:t>
            </w:r>
          </w:p>
        </w:tc>
        <w:tc>
          <w:tcPr>
            <w:tcW w:w="1496" w:type="dxa"/>
            <w:vAlign w:val="center"/>
          </w:tcPr>
          <w:p w:rsidR="007D65FD" w:rsidRDefault="007D65FD" w:rsidP="00376DEF">
            <w:pPr>
              <w:jc w:val="center"/>
              <w:rPr>
                <w:rFonts w:cs="Times New Roman"/>
                <w:bCs/>
              </w:rPr>
            </w:pPr>
            <w:r>
              <w:rPr>
                <w:rFonts w:cs="Times New Roman"/>
                <w:bCs/>
              </w:rPr>
              <w:t>1</w:t>
            </w:r>
            <w:r w:rsidR="00F81F8A">
              <w:rPr>
                <w:rFonts w:cs="Times New Roman"/>
                <w:bCs/>
              </w:rPr>
              <w:t>0</w:t>
            </w:r>
            <w:r>
              <w:rPr>
                <w:rFonts w:cs="Times New Roman"/>
                <w:bCs/>
              </w:rPr>
              <w:t xml:space="preserve"> %</w:t>
            </w:r>
          </w:p>
        </w:tc>
        <w:tc>
          <w:tcPr>
            <w:tcW w:w="1440" w:type="dxa"/>
            <w:vAlign w:val="center"/>
          </w:tcPr>
          <w:p w:rsidR="007D65FD" w:rsidRDefault="00F81F8A" w:rsidP="00376DEF">
            <w:pPr>
              <w:jc w:val="center"/>
              <w:rPr>
                <w:rFonts w:cs="Times New Roman"/>
                <w:bCs/>
              </w:rPr>
            </w:pPr>
            <w:r>
              <w:rPr>
                <w:rFonts w:cs="Times New Roman"/>
                <w:bCs/>
              </w:rPr>
              <w:t>19</w:t>
            </w:r>
            <w:r w:rsidR="007D65FD">
              <w:rPr>
                <w:rFonts w:cs="Times New Roman"/>
                <w:bCs/>
              </w:rPr>
              <w:t xml:space="preserve"> %</w:t>
            </w:r>
          </w:p>
        </w:tc>
        <w:tc>
          <w:tcPr>
            <w:tcW w:w="1313" w:type="dxa"/>
          </w:tcPr>
          <w:p w:rsidR="007D65FD" w:rsidRDefault="00F81F8A" w:rsidP="00376DEF">
            <w:pPr>
              <w:jc w:val="center"/>
              <w:rPr>
                <w:rFonts w:cs="Times New Roman"/>
                <w:bCs/>
              </w:rPr>
            </w:pPr>
            <w:r>
              <w:rPr>
                <w:rFonts w:cs="Times New Roman"/>
                <w:bCs/>
              </w:rPr>
              <w:t>27</w:t>
            </w:r>
            <w:r w:rsidR="007D65FD">
              <w:rPr>
                <w:rFonts w:cs="Times New Roman"/>
                <w:bCs/>
              </w:rPr>
              <w:t xml:space="preserve"> %</w:t>
            </w:r>
          </w:p>
        </w:tc>
      </w:tr>
    </w:tbl>
    <w:p w:rsidR="00376DEF" w:rsidRPr="00EE2658" w:rsidRDefault="00376DEF" w:rsidP="00EE2658">
      <w:pPr>
        <w:rPr>
          <w:rFonts w:cs="Times New Roman"/>
          <w:bCs/>
        </w:rPr>
      </w:pPr>
    </w:p>
    <w:p w:rsidR="00BA2FFF" w:rsidRDefault="00376DEF" w:rsidP="00094F99">
      <w:pPr>
        <w:jc w:val="both"/>
      </w:pPr>
      <w:r w:rsidRPr="00376DEF">
        <w:t xml:space="preserve">Como </w:t>
      </w:r>
      <w:r>
        <w:t xml:space="preserve">se observa en la tabla anterior, los beneficios económicos son muy sensibles a los niveles de ahorro de energía que </w:t>
      </w:r>
      <w:r w:rsidR="009F0299">
        <w:t>se puedan alcanzar con los proyectos. Para poder asegurar los beneficios de los proyectos se deben utilizarán las siguientes estrategias:</w:t>
      </w:r>
    </w:p>
    <w:p w:rsidR="009F0299" w:rsidRDefault="009F0299" w:rsidP="00094F99">
      <w:pPr>
        <w:pStyle w:val="ListParagraph"/>
        <w:numPr>
          <w:ilvl w:val="0"/>
          <w:numId w:val="15"/>
        </w:numPr>
        <w:jc w:val="both"/>
      </w:pPr>
      <w:r>
        <w:t>Sólo se financiará un grupo específico de tecnologías que están suficientemente probadas y cuyas eficiencias operativas sean garantizadas por los fabricantes y proveedores.</w:t>
      </w:r>
    </w:p>
    <w:p w:rsidR="009F0299" w:rsidRDefault="009F0299" w:rsidP="00094F99">
      <w:pPr>
        <w:pStyle w:val="ListParagraph"/>
        <w:numPr>
          <w:ilvl w:val="0"/>
          <w:numId w:val="15"/>
        </w:numPr>
        <w:jc w:val="both"/>
      </w:pPr>
      <w:r>
        <w:t>Se seleccionará un grupo de proveedores de tecnologías y de servicios de instalación que demuestren experiencia en el mercado y que están dispuestos a garantizar los ahorros esperados con el proyecto.</w:t>
      </w:r>
    </w:p>
    <w:p w:rsidR="009F0299" w:rsidRDefault="009F0299" w:rsidP="00094F99">
      <w:pPr>
        <w:pStyle w:val="ListParagraph"/>
        <w:numPr>
          <w:ilvl w:val="0"/>
          <w:numId w:val="15"/>
        </w:numPr>
        <w:jc w:val="both"/>
      </w:pPr>
      <w:r>
        <w:lastRenderedPageBreak/>
        <w:t xml:space="preserve">Se establecerá un análisis ex </w:t>
      </w:r>
      <w:r w:rsidRPr="009F0299">
        <w:t>ante</w:t>
      </w:r>
      <w:r>
        <w:t xml:space="preserve"> que servirá como línea base para calcular los ahorros una vez el proyecto se ponga en operación</w:t>
      </w:r>
      <w:r w:rsidR="00A00738">
        <w:t>,</w:t>
      </w:r>
      <w:r>
        <w:t xml:space="preserve"> y un análisis ex post para determinar si los beneficios comprometidos se alcanzaron.</w:t>
      </w:r>
    </w:p>
    <w:p w:rsidR="009E0EF0" w:rsidRPr="009F0299" w:rsidRDefault="009F0299" w:rsidP="00094F99">
      <w:pPr>
        <w:pStyle w:val="ListParagraph"/>
        <w:numPr>
          <w:ilvl w:val="0"/>
          <w:numId w:val="15"/>
        </w:numPr>
        <w:jc w:val="both"/>
      </w:pPr>
      <w:r>
        <w:t>Se diseñará un instrumento financiero con las aseguradoras que permita cubrir los posibles incumplimientos de los ahorros comprometidos en los proyectos</w:t>
      </w:r>
      <w:r w:rsidR="00A00738">
        <w:t>.</w:t>
      </w:r>
    </w:p>
    <w:p w:rsidR="00BA2FFF" w:rsidRDefault="00CA3D4B" w:rsidP="00BA2FFF">
      <w:pPr>
        <w:pStyle w:val="Heading1"/>
        <w:numPr>
          <w:ilvl w:val="0"/>
          <w:numId w:val="8"/>
        </w:numPr>
      </w:pPr>
      <w:bookmarkStart w:id="6" w:name="_Toc350705455"/>
      <w:r w:rsidRPr="005628DC">
        <w:t>Conclusiones.</w:t>
      </w:r>
      <w:bookmarkEnd w:id="6"/>
      <w:r w:rsidRPr="005628DC">
        <w:t xml:space="preserve"> </w:t>
      </w:r>
    </w:p>
    <w:p w:rsidR="00BA2FFF" w:rsidRDefault="00BA2FFF" w:rsidP="00BA2FFF">
      <w:pPr>
        <w:pStyle w:val="subpar"/>
        <w:numPr>
          <w:ilvl w:val="0"/>
          <w:numId w:val="0"/>
        </w:numPr>
        <w:autoSpaceDE w:val="0"/>
        <w:autoSpaceDN w:val="0"/>
        <w:adjustRightInd w:val="0"/>
        <w:spacing w:after="0"/>
        <w:rPr>
          <w:b/>
          <w:bCs/>
        </w:rPr>
      </w:pPr>
    </w:p>
    <w:p w:rsidR="00EB6D99" w:rsidRDefault="00FD7D96" w:rsidP="00094F99">
      <w:pPr>
        <w:jc w:val="both"/>
        <w:rPr>
          <w:rFonts w:cs="Times New Roman"/>
          <w:szCs w:val="24"/>
          <w:lang w:val="es-ES_tradnl"/>
        </w:rPr>
      </w:pPr>
      <w:r>
        <w:rPr>
          <w:rFonts w:cs="Times New Roman"/>
          <w:szCs w:val="24"/>
          <w:lang w:val="es-ES_tradnl"/>
        </w:rPr>
        <w:t>La financiación de proyectos de eficiencia energética en los sectores de hoteles y clínicas y hospitales resulta una inversión atractiva para reducir los costos operativos de las empresas de estos sectores y mejorar su competitividad. De acuerdo con los cálculos realizados, los costos energéticos se pueden reducir en un 16 % en promedio</w:t>
      </w:r>
      <w:r w:rsidR="00A00738">
        <w:rPr>
          <w:rFonts w:cs="Times New Roman"/>
          <w:szCs w:val="24"/>
          <w:lang w:val="es-ES_tradnl"/>
        </w:rPr>
        <w:t>,</w:t>
      </w:r>
      <w:r>
        <w:rPr>
          <w:rFonts w:cs="Times New Roman"/>
          <w:szCs w:val="24"/>
          <w:lang w:val="es-ES_tradnl"/>
        </w:rPr>
        <w:t xml:space="preserve"> dependiente de la tecnología implementada y del tamaño de las instalaciones de las empresas que puedan acceder a la financiación.</w:t>
      </w:r>
    </w:p>
    <w:p w:rsidR="002358CA" w:rsidRDefault="002358CA" w:rsidP="00094F99">
      <w:pPr>
        <w:jc w:val="both"/>
        <w:rPr>
          <w:rFonts w:cs="Times New Roman"/>
          <w:szCs w:val="24"/>
          <w:lang w:val="es-ES_tradnl"/>
        </w:rPr>
      </w:pPr>
      <w:r>
        <w:rPr>
          <w:rFonts w:cs="Times New Roman"/>
          <w:szCs w:val="24"/>
          <w:lang w:val="es-ES_tradnl"/>
        </w:rPr>
        <w:t>El V</w:t>
      </w:r>
      <w:r w:rsidR="007D65FD">
        <w:rPr>
          <w:rFonts w:cs="Times New Roman"/>
          <w:szCs w:val="24"/>
          <w:lang w:val="es-ES_tradnl"/>
        </w:rPr>
        <w:t xml:space="preserve">PN de los </w:t>
      </w:r>
      <w:r w:rsidR="00F81F8A">
        <w:rPr>
          <w:rFonts w:cs="Times New Roman"/>
          <w:szCs w:val="24"/>
          <w:lang w:val="es-ES_tradnl"/>
        </w:rPr>
        <w:t>beneficios del programa</w:t>
      </w:r>
      <w:r w:rsidR="007D65FD">
        <w:rPr>
          <w:rFonts w:cs="Times New Roman"/>
          <w:szCs w:val="24"/>
          <w:lang w:val="es-ES_tradnl"/>
        </w:rPr>
        <w:t xml:space="preserve"> en 5</w:t>
      </w:r>
      <w:r>
        <w:rPr>
          <w:rFonts w:cs="Times New Roman"/>
          <w:szCs w:val="24"/>
          <w:lang w:val="es-ES_tradnl"/>
        </w:rPr>
        <w:t xml:space="preserve"> años</w:t>
      </w:r>
      <w:r w:rsidR="007D65FD">
        <w:rPr>
          <w:rFonts w:cs="Times New Roman"/>
          <w:szCs w:val="24"/>
          <w:lang w:val="es-ES_tradnl"/>
        </w:rPr>
        <w:t xml:space="preserve"> descontados al 12 %</w:t>
      </w:r>
      <w:r>
        <w:rPr>
          <w:rFonts w:cs="Times New Roman"/>
          <w:szCs w:val="24"/>
          <w:lang w:val="es-ES_tradnl"/>
        </w:rPr>
        <w:t xml:space="preserve"> </w:t>
      </w:r>
      <w:r w:rsidR="00A00738">
        <w:rPr>
          <w:rFonts w:cs="Times New Roman"/>
          <w:szCs w:val="24"/>
          <w:lang w:val="es-ES_tradnl"/>
        </w:rPr>
        <w:t xml:space="preserve">es </w:t>
      </w:r>
      <w:r w:rsidR="007D65FD">
        <w:rPr>
          <w:rFonts w:cs="Times New Roman"/>
          <w:szCs w:val="24"/>
          <w:lang w:val="es-ES_tradnl"/>
        </w:rPr>
        <w:t xml:space="preserve">positivo y si se logran los ahorros previstos el proyecto, la TIR sería del </w:t>
      </w:r>
      <w:r w:rsidR="00F81F8A">
        <w:rPr>
          <w:rFonts w:cs="Times New Roman"/>
          <w:szCs w:val="24"/>
          <w:lang w:val="es-ES_tradnl"/>
        </w:rPr>
        <w:t>19</w:t>
      </w:r>
      <w:r w:rsidR="007D65FD">
        <w:rPr>
          <w:rFonts w:cs="Times New Roman"/>
          <w:szCs w:val="24"/>
          <w:lang w:val="es-ES_tradnl"/>
        </w:rPr>
        <w:t xml:space="preserve"> %. N</w:t>
      </w:r>
      <w:r>
        <w:rPr>
          <w:rFonts w:cs="Times New Roman"/>
          <w:szCs w:val="24"/>
          <w:lang w:val="es-ES_tradnl"/>
        </w:rPr>
        <w:t>o obstante</w:t>
      </w:r>
      <w:r w:rsidR="00A00738">
        <w:rPr>
          <w:rFonts w:cs="Times New Roman"/>
          <w:szCs w:val="24"/>
          <w:lang w:val="es-ES_tradnl"/>
        </w:rPr>
        <w:t>, el análisis se hace desde un enfoque conservador, ya que</w:t>
      </w:r>
      <w:r>
        <w:rPr>
          <w:rFonts w:cs="Times New Roman"/>
          <w:szCs w:val="24"/>
          <w:lang w:val="es-ES_tradnl"/>
        </w:rPr>
        <w:t xml:space="preserve"> las tecnologías tienen una vida útil mayor a 10 años con lo cual los ahorros co</w:t>
      </w:r>
      <w:r w:rsidR="00CB12CB">
        <w:rPr>
          <w:rFonts w:cs="Times New Roman"/>
          <w:szCs w:val="24"/>
          <w:lang w:val="es-ES_tradnl"/>
        </w:rPr>
        <w:t>n respecto a la línea base (2013</w:t>
      </w:r>
      <w:r>
        <w:rPr>
          <w:rFonts w:cs="Times New Roman"/>
          <w:szCs w:val="24"/>
          <w:lang w:val="es-ES_tradnl"/>
        </w:rPr>
        <w:t>) s</w:t>
      </w:r>
      <w:r w:rsidR="00A00738">
        <w:rPr>
          <w:rFonts w:cs="Times New Roman"/>
          <w:szCs w:val="24"/>
          <w:lang w:val="es-ES_tradnl"/>
        </w:rPr>
        <w:t>erían</w:t>
      </w:r>
      <w:r>
        <w:rPr>
          <w:rFonts w:cs="Times New Roman"/>
          <w:szCs w:val="24"/>
          <w:lang w:val="es-ES_tradnl"/>
        </w:rPr>
        <w:t xml:space="preserve"> mayores</w:t>
      </w:r>
      <w:r w:rsidR="00A00738">
        <w:rPr>
          <w:rFonts w:cs="Times New Roman"/>
          <w:szCs w:val="24"/>
          <w:lang w:val="es-ES_tradnl"/>
        </w:rPr>
        <w:t>,</w:t>
      </w:r>
      <w:r>
        <w:rPr>
          <w:rFonts w:cs="Times New Roman"/>
          <w:szCs w:val="24"/>
          <w:lang w:val="es-ES_tradnl"/>
        </w:rPr>
        <w:t xml:space="preserve"> </w:t>
      </w:r>
      <w:r w:rsidR="00CB12CB">
        <w:rPr>
          <w:rFonts w:cs="Times New Roman"/>
          <w:szCs w:val="24"/>
          <w:lang w:val="es-ES_tradnl"/>
        </w:rPr>
        <w:t>y por tanto la TIR será más alta.</w:t>
      </w:r>
    </w:p>
    <w:p w:rsidR="009E0EF0" w:rsidRDefault="009E0EF0" w:rsidP="00094F99">
      <w:pPr>
        <w:jc w:val="both"/>
        <w:rPr>
          <w:rFonts w:cs="Times New Roman"/>
          <w:szCs w:val="24"/>
          <w:lang w:val="es-ES_tradnl"/>
        </w:rPr>
      </w:pPr>
      <w:r>
        <w:rPr>
          <w:rFonts w:cs="Times New Roman"/>
          <w:szCs w:val="24"/>
          <w:lang w:val="es-ES_tradnl"/>
        </w:rPr>
        <w:t>S</w:t>
      </w:r>
      <w:r w:rsidR="002358CA">
        <w:rPr>
          <w:rFonts w:cs="Times New Roman"/>
          <w:szCs w:val="24"/>
          <w:lang w:val="es-ES_tradnl"/>
        </w:rPr>
        <w:t xml:space="preserve">e incluyen los posibles beneficios de la venta de bonos de carbono, las reducciones de emisiones previstas en los seis años de evaluación superan las </w:t>
      </w:r>
      <w:r w:rsidR="00CB12CB">
        <w:rPr>
          <w:rFonts w:cs="Times New Roman"/>
          <w:szCs w:val="24"/>
          <w:lang w:val="es-ES_tradnl"/>
        </w:rPr>
        <w:t>13</w:t>
      </w:r>
      <w:r w:rsidR="00F81F8A">
        <w:rPr>
          <w:rFonts w:cs="Times New Roman"/>
          <w:szCs w:val="24"/>
          <w:lang w:val="es-ES_tradnl"/>
        </w:rPr>
        <w:t>9.773</w:t>
      </w:r>
      <w:r w:rsidR="002358CA">
        <w:rPr>
          <w:rFonts w:cs="Times New Roman"/>
          <w:szCs w:val="24"/>
          <w:lang w:val="es-ES_tradnl"/>
        </w:rPr>
        <w:t xml:space="preserve"> toneladas, las cuales pueden tener un valor de mercad</w:t>
      </w:r>
      <w:r>
        <w:rPr>
          <w:rFonts w:cs="Times New Roman"/>
          <w:szCs w:val="24"/>
          <w:lang w:val="es-ES_tradnl"/>
        </w:rPr>
        <w:t>o de US$</w:t>
      </w:r>
      <w:r w:rsidR="00CB12CB">
        <w:rPr>
          <w:rFonts w:cs="Times New Roman"/>
          <w:szCs w:val="24"/>
          <w:lang w:val="es-ES_tradnl"/>
        </w:rPr>
        <w:t xml:space="preserve"> 6</w:t>
      </w:r>
      <w:r w:rsidR="00F81F8A">
        <w:rPr>
          <w:rFonts w:cs="Times New Roman"/>
          <w:szCs w:val="24"/>
          <w:lang w:val="es-ES_tradnl"/>
        </w:rPr>
        <w:t>98.865</w:t>
      </w:r>
      <w:r w:rsidR="00A00738">
        <w:rPr>
          <w:rFonts w:cs="Times New Roman"/>
          <w:szCs w:val="24"/>
          <w:lang w:val="es-ES_tradnl"/>
        </w:rPr>
        <w:t>,</w:t>
      </w:r>
      <w:r>
        <w:rPr>
          <w:rFonts w:cs="Times New Roman"/>
          <w:szCs w:val="24"/>
          <w:lang w:val="es-ES_tradnl"/>
        </w:rPr>
        <w:t xml:space="preserve"> considerando un valor de US$ 5/ton de acuerdo con las condiciones actuales del mercado de carbono</w:t>
      </w:r>
      <w:r w:rsidR="00CB12CB">
        <w:rPr>
          <w:rFonts w:cs="Times New Roman"/>
          <w:szCs w:val="24"/>
          <w:lang w:val="es-ES_tradnl"/>
        </w:rPr>
        <w:t>.</w:t>
      </w:r>
    </w:p>
    <w:p w:rsidR="002358CA" w:rsidRDefault="002358CA" w:rsidP="00094F99">
      <w:pPr>
        <w:jc w:val="both"/>
        <w:rPr>
          <w:rFonts w:cs="Times New Roman"/>
          <w:szCs w:val="24"/>
          <w:lang w:val="es-ES_tradnl"/>
        </w:rPr>
      </w:pPr>
      <w:r>
        <w:rPr>
          <w:rFonts w:cs="Times New Roman"/>
          <w:szCs w:val="24"/>
          <w:lang w:val="es-ES_tradnl"/>
        </w:rPr>
        <w:t>Los ahorros de energía que se pueden alcanzar durante el periodo de evaluaci</w:t>
      </w:r>
      <w:r w:rsidR="00CB12CB">
        <w:rPr>
          <w:rFonts w:cs="Times New Roman"/>
          <w:szCs w:val="24"/>
          <w:lang w:val="es-ES_tradnl"/>
        </w:rPr>
        <w:t>ón de seis años equivalen al 1</w:t>
      </w:r>
      <w:r>
        <w:rPr>
          <w:rFonts w:cs="Times New Roman"/>
          <w:szCs w:val="24"/>
          <w:lang w:val="es-ES_tradnl"/>
        </w:rPr>
        <w:t xml:space="preserve"> % </w:t>
      </w:r>
      <w:r w:rsidR="004C5F0F">
        <w:rPr>
          <w:rFonts w:cs="Times New Roman"/>
          <w:szCs w:val="24"/>
          <w:lang w:val="es-ES_tradnl"/>
        </w:rPr>
        <w:t>del consumo de energía del país en el año 2011, aportando al desarrollo sostenible de los sectores que serían apoyados.</w:t>
      </w:r>
    </w:p>
    <w:p w:rsidR="004C5F0F" w:rsidRPr="00BA2FFF" w:rsidRDefault="004C5F0F" w:rsidP="00094F99">
      <w:pPr>
        <w:jc w:val="both"/>
        <w:rPr>
          <w:rFonts w:cs="Times New Roman"/>
          <w:szCs w:val="24"/>
          <w:lang w:val="es-ES_tradnl"/>
        </w:rPr>
      </w:pPr>
      <w:r>
        <w:rPr>
          <w:rFonts w:cs="Times New Roman"/>
          <w:szCs w:val="24"/>
          <w:lang w:val="es-ES_tradnl"/>
        </w:rPr>
        <w:t>El retorno de las inversiones es altamente sensible a los ahorros alcanzados, para reducir este riesgo y hacer seguimiento al programa deben  establecerse mecanismos para garantizar que las eficiencias de las tecnología</w:t>
      </w:r>
      <w:r w:rsidR="009E0EF0">
        <w:rPr>
          <w:rFonts w:cs="Times New Roman"/>
          <w:szCs w:val="24"/>
          <w:lang w:val="es-ES_tradnl"/>
        </w:rPr>
        <w:t>s</w:t>
      </w:r>
      <w:r>
        <w:rPr>
          <w:rFonts w:cs="Times New Roman"/>
          <w:szCs w:val="24"/>
          <w:lang w:val="es-ES_tradnl"/>
        </w:rPr>
        <w:t xml:space="preserve"> y su integración a los procesos </w:t>
      </w:r>
      <w:proofErr w:type="gramStart"/>
      <w:r>
        <w:rPr>
          <w:rFonts w:cs="Times New Roman"/>
          <w:szCs w:val="24"/>
          <w:lang w:val="es-ES_tradnl"/>
        </w:rPr>
        <w:t>sea</w:t>
      </w:r>
      <w:proofErr w:type="gramEnd"/>
      <w:r>
        <w:rPr>
          <w:rFonts w:cs="Times New Roman"/>
          <w:szCs w:val="24"/>
          <w:lang w:val="es-ES_tradnl"/>
        </w:rPr>
        <w:t xml:space="preserve"> garantizada por los proveedores.</w:t>
      </w:r>
    </w:p>
    <w:sectPr w:rsidR="004C5F0F" w:rsidRPr="00BA2FFF" w:rsidSect="00C177CF">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85A" w:rsidRDefault="0071285A" w:rsidP="00C26705">
      <w:pPr>
        <w:spacing w:after="0" w:line="240" w:lineRule="auto"/>
      </w:pPr>
      <w:r>
        <w:separator/>
      </w:r>
    </w:p>
  </w:endnote>
  <w:endnote w:type="continuationSeparator" w:id="0">
    <w:p w:rsidR="0071285A" w:rsidRDefault="0071285A" w:rsidP="00C2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85A" w:rsidRDefault="0071285A" w:rsidP="00C26705">
      <w:pPr>
        <w:spacing w:after="0" w:line="240" w:lineRule="auto"/>
      </w:pPr>
      <w:r>
        <w:separator/>
      </w:r>
    </w:p>
  </w:footnote>
  <w:footnote w:type="continuationSeparator" w:id="0">
    <w:p w:rsidR="0071285A" w:rsidRDefault="0071285A" w:rsidP="00C26705">
      <w:pPr>
        <w:spacing w:after="0" w:line="240" w:lineRule="auto"/>
      </w:pPr>
      <w:r>
        <w:continuationSeparator/>
      </w:r>
    </w:p>
  </w:footnote>
  <w:footnote w:id="1">
    <w:p w:rsidR="008F7C74" w:rsidRPr="00094F99" w:rsidRDefault="008F7C74" w:rsidP="0043500B">
      <w:pPr>
        <w:pStyle w:val="FootnoteText"/>
        <w:jc w:val="both"/>
        <w:rPr>
          <w:lang w:val="es-ES_tradnl"/>
        </w:rPr>
      </w:pPr>
      <w:r>
        <w:rPr>
          <w:rStyle w:val="FootnoteReference"/>
        </w:rPr>
        <w:footnoteRef/>
      </w:r>
      <w:r w:rsidRPr="00222852">
        <w:rPr>
          <w:lang w:val="es-ES_tradnl"/>
        </w:rPr>
        <w:t xml:space="preserve"> Las mejoras en competitividad surgen de una mayor productividad de las firmas, ya sea en términos de costes más bajos que sus competidores o de su habilidad para ofrecer productos con </w:t>
      </w:r>
      <w:r>
        <w:rPr>
          <w:lang w:val="es-ES_tradnl"/>
        </w:rPr>
        <w:t xml:space="preserve">un valor superior que justifique un precio mayor. </w:t>
      </w:r>
      <w:proofErr w:type="gramStart"/>
      <w:r w:rsidRPr="00222852">
        <w:rPr>
          <w:lang w:val="en-US"/>
        </w:rPr>
        <w:t xml:space="preserve">Michael E Porter and </w:t>
      </w:r>
      <w:proofErr w:type="spellStart"/>
      <w:r w:rsidRPr="00222852">
        <w:rPr>
          <w:lang w:val="en-US"/>
        </w:rPr>
        <w:t>Claas</w:t>
      </w:r>
      <w:proofErr w:type="spellEnd"/>
      <w:r w:rsidRPr="00222852">
        <w:rPr>
          <w:lang w:val="en-US"/>
        </w:rPr>
        <w:t xml:space="preserve"> van der </w:t>
      </w:r>
      <w:proofErr w:type="spellStart"/>
      <w:r w:rsidRPr="00222852">
        <w:rPr>
          <w:lang w:val="en-US"/>
        </w:rPr>
        <w:t>Linde</w:t>
      </w:r>
      <w:proofErr w:type="spellEnd"/>
      <w:r w:rsidRPr="00222852">
        <w:rPr>
          <w:lang w:val="en-US"/>
        </w:rPr>
        <w:t xml:space="preserve"> (1995) </w:t>
      </w:r>
      <w:r w:rsidRPr="00222852">
        <w:rPr>
          <w:i/>
          <w:lang w:val="en-US"/>
        </w:rPr>
        <w:t>Towards a New Conception of the Environment-Competitiveness Relationship.</w:t>
      </w:r>
      <w:proofErr w:type="gramEnd"/>
      <w:r w:rsidRPr="00222852">
        <w:rPr>
          <w:i/>
          <w:lang w:val="en-US"/>
        </w:rPr>
        <w:t xml:space="preserve"> </w:t>
      </w:r>
      <w:proofErr w:type="spellStart"/>
      <w:r w:rsidRPr="00094F99">
        <w:rPr>
          <w:i/>
          <w:lang w:val="es-ES_tradnl"/>
        </w:rPr>
        <w:t>Journal</w:t>
      </w:r>
      <w:proofErr w:type="spellEnd"/>
      <w:r w:rsidRPr="00094F99">
        <w:rPr>
          <w:i/>
          <w:lang w:val="es-ES_tradnl"/>
        </w:rPr>
        <w:t xml:space="preserve"> of </w:t>
      </w:r>
      <w:proofErr w:type="spellStart"/>
      <w:r w:rsidRPr="00094F99">
        <w:rPr>
          <w:i/>
          <w:lang w:val="es-ES_tradnl"/>
        </w:rPr>
        <w:t>Economic</w:t>
      </w:r>
      <w:proofErr w:type="spellEnd"/>
      <w:r w:rsidRPr="00094F99">
        <w:rPr>
          <w:i/>
          <w:lang w:val="es-ES_tradnl"/>
        </w:rPr>
        <w:t xml:space="preserve"> </w:t>
      </w:r>
      <w:proofErr w:type="spellStart"/>
      <w:r w:rsidRPr="00094F99">
        <w:rPr>
          <w:i/>
          <w:lang w:val="es-ES_tradnl"/>
        </w:rPr>
        <w:t>Perspectives</w:t>
      </w:r>
      <w:proofErr w:type="spellEnd"/>
      <w:r w:rsidRPr="00094F99">
        <w:rPr>
          <w:lang w:val="es-ES_tradnl"/>
        </w:rPr>
        <w:t xml:space="preserve">, </w:t>
      </w:r>
      <w:proofErr w:type="spellStart"/>
      <w:r w:rsidRPr="00094F99">
        <w:rPr>
          <w:lang w:val="es-ES_tradnl"/>
        </w:rPr>
        <w:t>Volume</w:t>
      </w:r>
      <w:proofErr w:type="spellEnd"/>
      <w:r w:rsidRPr="00094F99">
        <w:rPr>
          <w:lang w:val="es-ES_tradnl"/>
        </w:rPr>
        <w:t xml:space="preserve"> 9, </w:t>
      </w:r>
      <w:proofErr w:type="spellStart"/>
      <w:r w:rsidRPr="00094F99">
        <w:rPr>
          <w:lang w:val="es-ES_tradnl"/>
        </w:rPr>
        <w:t>Number</w:t>
      </w:r>
      <w:proofErr w:type="spellEnd"/>
      <w:r w:rsidRPr="00094F99">
        <w:rPr>
          <w:lang w:val="es-ES_tradnl"/>
        </w:rPr>
        <w:t xml:space="preserve"> 4.</w:t>
      </w:r>
    </w:p>
  </w:footnote>
  <w:footnote w:id="2">
    <w:p w:rsidR="008F7C74" w:rsidRDefault="008F7C74" w:rsidP="0043500B">
      <w:pPr>
        <w:pStyle w:val="FootnoteText"/>
        <w:jc w:val="both"/>
      </w:pPr>
      <w:r>
        <w:rPr>
          <w:rStyle w:val="FootnoteReference"/>
        </w:rPr>
        <w:footnoteRef/>
      </w:r>
      <w:r>
        <w:t xml:space="preserve"> Por complejidad se entiende el nivel de servicios que se prestan en la institución.</w:t>
      </w:r>
    </w:p>
  </w:footnote>
  <w:footnote w:id="3">
    <w:p w:rsidR="008F7C74" w:rsidRDefault="008F7C74">
      <w:pPr>
        <w:pStyle w:val="FootnoteText"/>
      </w:pPr>
      <w:r>
        <w:rPr>
          <w:rStyle w:val="FootnoteReference"/>
        </w:rPr>
        <w:footnoteRef/>
      </w:r>
      <w:r>
        <w:t xml:space="preserve"> El valor de las emisiones promedio por año no coincide con las emisiones anuales después de la implementación porque en los primeros 4 años  se implementan los proyectos de forma gradual</w:t>
      </w:r>
    </w:p>
  </w:footnote>
  <w:footnote w:id="4">
    <w:p w:rsidR="00D92284" w:rsidRDefault="00D92284">
      <w:pPr>
        <w:pStyle w:val="FootnoteText"/>
      </w:pPr>
      <w:r>
        <w:rPr>
          <w:rStyle w:val="FootnoteReference"/>
        </w:rPr>
        <w:footnoteRef/>
      </w:r>
      <w:r>
        <w:t xml:space="preserve"> Los costos energéticos sin programa se calculan como el costo anual en el año base por habitación /cama ocupada de acuerdo con la información de campo recogida en hoteles y hospitales multiplicado por el número de establecimientos que se plantean participarán en el programa cada año y afectados por el incremento del PIB proyectado</w:t>
      </w:r>
    </w:p>
  </w:footnote>
  <w:footnote w:id="5">
    <w:p w:rsidR="00D92284" w:rsidRDefault="00D92284">
      <w:pPr>
        <w:pStyle w:val="FootnoteText"/>
      </w:pPr>
      <w:r>
        <w:rPr>
          <w:rStyle w:val="FootnoteReference"/>
        </w:rPr>
        <w:footnoteRef/>
      </w:r>
      <w:r>
        <w:t xml:space="preserve"> Los costos energéticos con programa se calculan como el costo anual en el año base por habitación /cama ocupada de acuerdo con la información de campo recogida en hoteles y hospitales, considerando la reducción de consumo debida a implementación de los proyectos de eficiencia energética, multiplicado por el número de establecimientos que se plantean participarán en el programa cada año y afectados por el incremento del PIB proyectado</w:t>
      </w:r>
    </w:p>
  </w:footnote>
  <w:footnote w:id="6">
    <w:p w:rsidR="007866F2" w:rsidRDefault="007866F2">
      <w:pPr>
        <w:pStyle w:val="FootnoteText"/>
      </w:pPr>
      <w:r>
        <w:rPr>
          <w:rStyle w:val="FootnoteReference"/>
        </w:rPr>
        <w:footnoteRef/>
      </w:r>
      <w:r>
        <w:t xml:space="preserve"> Se considera que las inversiones en los proyectos son financiados en un 100 % por el programa. No se considera la </w:t>
      </w:r>
      <w:proofErr w:type="spellStart"/>
      <w:r>
        <w:t>co</w:t>
      </w:r>
      <w:proofErr w:type="spellEnd"/>
      <w:r>
        <w:t xml:space="preserve">-financiación por parte de los beneficiarios. </w:t>
      </w:r>
    </w:p>
  </w:footnote>
  <w:footnote w:id="7">
    <w:p w:rsidR="008F7C74" w:rsidRDefault="008F7C74">
      <w:pPr>
        <w:pStyle w:val="FootnoteText"/>
      </w:pPr>
      <w:r>
        <w:rPr>
          <w:rStyle w:val="FootnoteReference"/>
        </w:rPr>
        <w:footnoteRef/>
      </w:r>
      <w:r>
        <w:t xml:space="preserve"> Se consideran unos costos de operación y mantenimiento del  proyecto equivalentes al 3 % de la inversión realizada cada año del programa y  se mantienen durante los 10 años de evaluación económica</w:t>
      </w:r>
    </w:p>
  </w:footnote>
  <w:footnote w:id="8">
    <w:p w:rsidR="008F7C74" w:rsidRDefault="008F7C74">
      <w:pPr>
        <w:pStyle w:val="FootnoteText"/>
      </w:pPr>
      <w:r>
        <w:rPr>
          <w:rStyle w:val="FootnoteReference"/>
        </w:rPr>
        <w:footnoteRef/>
      </w:r>
      <w:r>
        <w:t xml:space="preserve"> </w:t>
      </w:r>
      <w:r w:rsidR="005539F8">
        <w:t>Se considera un ingreso por venta de reducciones de emisiones de carbono equivalente a 5 US$/Ton CO2eq dejada de emitir de acuerdo con los proyectos implementados</w:t>
      </w:r>
    </w:p>
  </w:footnote>
  <w:footnote w:id="9">
    <w:p w:rsidR="00D92284" w:rsidRDefault="00D92284">
      <w:pPr>
        <w:pStyle w:val="FootnoteText"/>
      </w:pPr>
      <w:r>
        <w:rPr>
          <w:rStyle w:val="FootnoteReference"/>
        </w:rPr>
        <w:footnoteRef/>
      </w:r>
      <w:r>
        <w:t xml:space="preserve"> Las reducciones de emisiones promedio anuales durante los 10 años no coinciden con las reducciones anuales debido a que los proyectos de implementan de manera progresiva y por tanto las reducciones no son iguales en los primeros años</w:t>
      </w:r>
    </w:p>
  </w:footnote>
  <w:footnote w:id="10">
    <w:p w:rsidR="007866F2" w:rsidRDefault="007866F2">
      <w:pPr>
        <w:pStyle w:val="FootnoteText"/>
      </w:pPr>
      <w:r>
        <w:rPr>
          <w:rStyle w:val="FootnoteReference"/>
        </w:rPr>
        <w:footnoteRef/>
      </w:r>
      <w:r>
        <w:t xml:space="preserve"> Los costos de mantenimiento y operación de los proyectos estarán a cargo de las entidades beneficiarias de la financiación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1CB"/>
    <w:multiLevelType w:val="hybridMultilevel"/>
    <w:tmpl w:val="97F2C3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82401"/>
    <w:multiLevelType w:val="hybridMultilevel"/>
    <w:tmpl w:val="C10A53F6"/>
    <w:lvl w:ilvl="0" w:tplc="240A0013">
      <w:start w:val="1"/>
      <w:numFmt w:val="upperRoman"/>
      <w:lvlText w:val="%1."/>
      <w:lvlJc w:val="right"/>
      <w:pPr>
        <w:ind w:left="900" w:hanging="360"/>
      </w:p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2">
    <w:nsid w:val="1C4D6012"/>
    <w:multiLevelType w:val="hybridMultilevel"/>
    <w:tmpl w:val="C856211C"/>
    <w:lvl w:ilvl="0" w:tplc="E72AE158">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1143C3E"/>
    <w:multiLevelType w:val="multilevel"/>
    <w:tmpl w:val="A6E2DC36"/>
    <w:lvl w:ilvl="0">
      <w:start w:val="1"/>
      <w:numFmt w:val="upperRoman"/>
      <w:lvlRestart w:val="0"/>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1296"/>
        </w:tabs>
        <w:ind w:left="1296" w:hanging="1296"/>
      </w:pPr>
      <w:rPr>
        <w:lang w:val="pt-BR"/>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1413687"/>
    <w:multiLevelType w:val="hybridMultilevel"/>
    <w:tmpl w:val="3B6873F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CA8332F"/>
    <w:multiLevelType w:val="hybridMultilevel"/>
    <w:tmpl w:val="D2C0B2B0"/>
    <w:lvl w:ilvl="0" w:tplc="7068DCCA">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EB442C9"/>
    <w:multiLevelType w:val="hybridMultilevel"/>
    <w:tmpl w:val="D25A47B6"/>
    <w:lvl w:ilvl="0" w:tplc="E6DC31DC">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21D0522"/>
    <w:multiLevelType w:val="hybridMultilevel"/>
    <w:tmpl w:val="90382E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3961FFA"/>
    <w:multiLevelType w:val="hybridMultilevel"/>
    <w:tmpl w:val="D3B42BEA"/>
    <w:lvl w:ilvl="0" w:tplc="E6DC31DC">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63D57A8"/>
    <w:multiLevelType w:val="hybridMultilevel"/>
    <w:tmpl w:val="3E92BE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AC10057"/>
    <w:multiLevelType w:val="hybridMultilevel"/>
    <w:tmpl w:val="4998BDDE"/>
    <w:lvl w:ilvl="0" w:tplc="E6DC31DC">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C6D307E"/>
    <w:multiLevelType w:val="hybridMultilevel"/>
    <w:tmpl w:val="418C145A"/>
    <w:lvl w:ilvl="0" w:tplc="E72AE158">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FB6515F"/>
    <w:multiLevelType w:val="hybridMultilevel"/>
    <w:tmpl w:val="DE480A30"/>
    <w:lvl w:ilvl="0" w:tplc="E72AE158">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7F64A99"/>
    <w:multiLevelType w:val="hybridMultilevel"/>
    <w:tmpl w:val="16AE89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FC96161"/>
    <w:multiLevelType w:val="hybridMultilevel"/>
    <w:tmpl w:val="29D686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13"/>
  </w:num>
  <w:num w:numId="5">
    <w:abstractNumId w:val="4"/>
  </w:num>
  <w:num w:numId="6">
    <w:abstractNumId w:val="9"/>
  </w:num>
  <w:num w:numId="7">
    <w:abstractNumId w:val="1"/>
  </w:num>
  <w:num w:numId="8">
    <w:abstractNumId w:val="7"/>
  </w:num>
  <w:num w:numId="9">
    <w:abstractNumId w:val="5"/>
  </w:num>
  <w:num w:numId="10">
    <w:abstractNumId w:val="6"/>
  </w:num>
  <w:num w:numId="11">
    <w:abstractNumId w:val="2"/>
  </w:num>
  <w:num w:numId="12">
    <w:abstractNumId w:val="11"/>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B"/>
    <w:rsid w:val="0001711F"/>
    <w:rsid w:val="000277AB"/>
    <w:rsid w:val="00027DED"/>
    <w:rsid w:val="00042FD8"/>
    <w:rsid w:val="000814AC"/>
    <w:rsid w:val="00082ED5"/>
    <w:rsid w:val="00094F99"/>
    <w:rsid w:val="00103BCA"/>
    <w:rsid w:val="00106961"/>
    <w:rsid w:val="001E1280"/>
    <w:rsid w:val="00215E50"/>
    <w:rsid w:val="00222852"/>
    <w:rsid w:val="002358CA"/>
    <w:rsid w:val="00251FDD"/>
    <w:rsid w:val="00265156"/>
    <w:rsid w:val="002932DE"/>
    <w:rsid w:val="0029694D"/>
    <w:rsid w:val="002A5573"/>
    <w:rsid w:val="002C7E33"/>
    <w:rsid w:val="002E1DAE"/>
    <w:rsid w:val="00302184"/>
    <w:rsid w:val="00304C68"/>
    <w:rsid w:val="00360DF6"/>
    <w:rsid w:val="00376DEF"/>
    <w:rsid w:val="003C2761"/>
    <w:rsid w:val="003C742A"/>
    <w:rsid w:val="003E7A30"/>
    <w:rsid w:val="003F4299"/>
    <w:rsid w:val="003F5835"/>
    <w:rsid w:val="00413420"/>
    <w:rsid w:val="004158F1"/>
    <w:rsid w:val="00426A6B"/>
    <w:rsid w:val="0043500B"/>
    <w:rsid w:val="00494DE3"/>
    <w:rsid w:val="004C5F0F"/>
    <w:rsid w:val="004D5CCA"/>
    <w:rsid w:val="005145D4"/>
    <w:rsid w:val="00550A60"/>
    <w:rsid w:val="005539F8"/>
    <w:rsid w:val="00567F83"/>
    <w:rsid w:val="0057410B"/>
    <w:rsid w:val="00581E65"/>
    <w:rsid w:val="0059216E"/>
    <w:rsid w:val="00607B30"/>
    <w:rsid w:val="00634304"/>
    <w:rsid w:val="006618D8"/>
    <w:rsid w:val="006753EE"/>
    <w:rsid w:val="006A2CAE"/>
    <w:rsid w:val="006E526C"/>
    <w:rsid w:val="006F0425"/>
    <w:rsid w:val="007044AA"/>
    <w:rsid w:val="0071285A"/>
    <w:rsid w:val="0074424A"/>
    <w:rsid w:val="00772A35"/>
    <w:rsid w:val="00776CB1"/>
    <w:rsid w:val="007866F2"/>
    <w:rsid w:val="007B2535"/>
    <w:rsid w:val="007C1DD1"/>
    <w:rsid w:val="007D49BD"/>
    <w:rsid w:val="007D65FD"/>
    <w:rsid w:val="00832FCB"/>
    <w:rsid w:val="00891758"/>
    <w:rsid w:val="00896D43"/>
    <w:rsid w:val="008A5E9A"/>
    <w:rsid w:val="008F7C74"/>
    <w:rsid w:val="00901CAD"/>
    <w:rsid w:val="00917969"/>
    <w:rsid w:val="00930E83"/>
    <w:rsid w:val="009436E8"/>
    <w:rsid w:val="009714C4"/>
    <w:rsid w:val="00972096"/>
    <w:rsid w:val="009B7FE8"/>
    <w:rsid w:val="009C7426"/>
    <w:rsid w:val="009E0EF0"/>
    <w:rsid w:val="009E1E28"/>
    <w:rsid w:val="009F0299"/>
    <w:rsid w:val="009F2C30"/>
    <w:rsid w:val="00A00738"/>
    <w:rsid w:val="00A03DDD"/>
    <w:rsid w:val="00A124B0"/>
    <w:rsid w:val="00A52902"/>
    <w:rsid w:val="00A96A6C"/>
    <w:rsid w:val="00A974F2"/>
    <w:rsid w:val="00AC14CC"/>
    <w:rsid w:val="00AD07EC"/>
    <w:rsid w:val="00AD7337"/>
    <w:rsid w:val="00AF7402"/>
    <w:rsid w:val="00B96052"/>
    <w:rsid w:val="00BA2FFF"/>
    <w:rsid w:val="00BC287D"/>
    <w:rsid w:val="00BE2857"/>
    <w:rsid w:val="00C177CF"/>
    <w:rsid w:val="00C26705"/>
    <w:rsid w:val="00C34C21"/>
    <w:rsid w:val="00C75A48"/>
    <w:rsid w:val="00CA3D4B"/>
    <w:rsid w:val="00CB01CA"/>
    <w:rsid w:val="00CB12CB"/>
    <w:rsid w:val="00CE6C20"/>
    <w:rsid w:val="00D107A8"/>
    <w:rsid w:val="00D10C2C"/>
    <w:rsid w:val="00D11F73"/>
    <w:rsid w:val="00D16974"/>
    <w:rsid w:val="00D216D6"/>
    <w:rsid w:val="00D36D84"/>
    <w:rsid w:val="00D37DFE"/>
    <w:rsid w:val="00D41AFD"/>
    <w:rsid w:val="00D64E35"/>
    <w:rsid w:val="00D92284"/>
    <w:rsid w:val="00DB551E"/>
    <w:rsid w:val="00DD5E03"/>
    <w:rsid w:val="00DF5B9E"/>
    <w:rsid w:val="00E2503C"/>
    <w:rsid w:val="00E96E87"/>
    <w:rsid w:val="00EA4B4F"/>
    <w:rsid w:val="00EA51D1"/>
    <w:rsid w:val="00EA5A43"/>
    <w:rsid w:val="00EB0FDB"/>
    <w:rsid w:val="00EB434D"/>
    <w:rsid w:val="00EB6D99"/>
    <w:rsid w:val="00ED6101"/>
    <w:rsid w:val="00EE2658"/>
    <w:rsid w:val="00EE4C34"/>
    <w:rsid w:val="00EF27FA"/>
    <w:rsid w:val="00F10817"/>
    <w:rsid w:val="00F253DA"/>
    <w:rsid w:val="00F321EB"/>
    <w:rsid w:val="00F50013"/>
    <w:rsid w:val="00F81F8A"/>
    <w:rsid w:val="00FD1F00"/>
    <w:rsid w:val="00FD6E67"/>
    <w:rsid w:val="00FD7D96"/>
    <w:rsid w:val="00FE6576"/>
    <w:rsid w:val="00FF15E6"/>
    <w:rsid w:val="00FF27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2A"/>
    <w:rPr>
      <w:rFonts w:ascii="Times New Roman" w:hAnsi="Times New Roman"/>
      <w:sz w:val="24"/>
    </w:rPr>
  </w:style>
  <w:style w:type="paragraph" w:styleId="Heading1">
    <w:name w:val="heading 1"/>
    <w:basedOn w:val="Normal"/>
    <w:next w:val="Normal"/>
    <w:link w:val="Heading1Char"/>
    <w:uiPriority w:val="9"/>
    <w:qFormat/>
    <w:rsid w:val="00CA3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CA3D4B"/>
    <w:pPr>
      <w:keepNext/>
      <w:numPr>
        <w:numId w:val="1"/>
      </w:numPr>
      <w:tabs>
        <w:tab w:val="left" w:pos="1440"/>
      </w:tabs>
      <w:spacing w:before="240" w:after="240" w:line="240" w:lineRule="auto"/>
      <w:jc w:val="center"/>
    </w:pPr>
    <w:rPr>
      <w:rFonts w:cs="Times New Roman"/>
      <w:b/>
      <w:smallCaps/>
      <w:szCs w:val="24"/>
      <w:lang w:val="es-ES_tradnl"/>
    </w:rPr>
  </w:style>
  <w:style w:type="paragraph" w:customStyle="1" w:styleId="Paragraph">
    <w:name w:val="Paragraph"/>
    <w:basedOn w:val="BodyTextIndent"/>
    <w:rsid w:val="00CA3D4B"/>
    <w:pPr>
      <w:numPr>
        <w:ilvl w:val="1"/>
        <w:numId w:val="1"/>
      </w:numPr>
      <w:spacing w:before="120" w:line="240" w:lineRule="auto"/>
      <w:jc w:val="both"/>
      <w:outlineLvl w:val="1"/>
    </w:pPr>
    <w:rPr>
      <w:rFonts w:cs="Times New Roman"/>
      <w:szCs w:val="24"/>
      <w:lang w:val="es-ES_tradnl"/>
    </w:rPr>
  </w:style>
  <w:style w:type="paragraph" w:customStyle="1" w:styleId="subpar">
    <w:name w:val="subpar"/>
    <w:basedOn w:val="BodyTextIndent3"/>
    <w:link w:val="subparChar"/>
    <w:rsid w:val="00CA3D4B"/>
    <w:pPr>
      <w:numPr>
        <w:ilvl w:val="2"/>
        <w:numId w:val="1"/>
      </w:numPr>
      <w:spacing w:before="120" w:line="240" w:lineRule="auto"/>
      <w:jc w:val="both"/>
      <w:outlineLvl w:val="2"/>
    </w:pPr>
    <w:rPr>
      <w:rFonts w:cs="Times New Roman"/>
      <w:sz w:val="24"/>
      <w:szCs w:val="24"/>
      <w:lang w:val="es-ES_tradnl"/>
    </w:rPr>
  </w:style>
  <w:style w:type="character" w:customStyle="1" w:styleId="subparChar">
    <w:name w:val="subpar Char"/>
    <w:basedOn w:val="DefaultParagraphFont"/>
    <w:link w:val="subpar"/>
    <w:rsid w:val="00CA3D4B"/>
    <w:rPr>
      <w:rFonts w:ascii="Times New Roman" w:hAnsi="Times New Roman" w:cs="Times New Roman"/>
      <w:sz w:val="24"/>
      <w:szCs w:val="24"/>
      <w:lang w:val="es-ES_tradnl"/>
    </w:rPr>
  </w:style>
  <w:style w:type="paragraph" w:customStyle="1" w:styleId="SubSubPar">
    <w:name w:val="SubSubPar"/>
    <w:basedOn w:val="subpar"/>
    <w:rsid w:val="00CA3D4B"/>
    <w:pPr>
      <w:numPr>
        <w:ilvl w:val="3"/>
      </w:numPr>
      <w:tabs>
        <w:tab w:val="left" w:pos="0"/>
        <w:tab w:val="num" w:pos="1296"/>
      </w:tabs>
      <w:ind w:left="1296"/>
    </w:pPr>
  </w:style>
  <w:style w:type="paragraph" w:styleId="BodyTextIndent">
    <w:name w:val="Body Text Indent"/>
    <w:basedOn w:val="Normal"/>
    <w:link w:val="BodyTextIndentChar"/>
    <w:uiPriority w:val="99"/>
    <w:semiHidden/>
    <w:unhideWhenUsed/>
    <w:rsid w:val="00CA3D4B"/>
    <w:pPr>
      <w:spacing w:after="120"/>
      <w:ind w:left="283"/>
    </w:pPr>
  </w:style>
  <w:style w:type="character" w:customStyle="1" w:styleId="BodyTextIndentChar">
    <w:name w:val="Body Text Indent Char"/>
    <w:basedOn w:val="DefaultParagraphFont"/>
    <w:link w:val="BodyTextIndent"/>
    <w:uiPriority w:val="99"/>
    <w:semiHidden/>
    <w:rsid w:val="00CA3D4B"/>
  </w:style>
  <w:style w:type="paragraph" w:styleId="BodyTextIndent3">
    <w:name w:val="Body Text Indent 3"/>
    <w:basedOn w:val="Normal"/>
    <w:link w:val="BodyTextIndent3Char"/>
    <w:uiPriority w:val="99"/>
    <w:semiHidden/>
    <w:unhideWhenUsed/>
    <w:rsid w:val="00CA3D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3D4B"/>
    <w:rPr>
      <w:sz w:val="16"/>
      <w:szCs w:val="16"/>
    </w:rPr>
  </w:style>
  <w:style w:type="paragraph" w:styleId="ListParagraph">
    <w:name w:val="List Paragraph"/>
    <w:basedOn w:val="Normal"/>
    <w:uiPriority w:val="34"/>
    <w:qFormat/>
    <w:rsid w:val="00CA3D4B"/>
    <w:pPr>
      <w:ind w:left="720"/>
      <w:contextualSpacing/>
    </w:pPr>
  </w:style>
  <w:style w:type="character" w:customStyle="1" w:styleId="Heading1Char">
    <w:name w:val="Heading 1 Char"/>
    <w:basedOn w:val="DefaultParagraphFont"/>
    <w:link w:val="Heading1"/>
    <w:uiPriority w:val="9"/>
    <w:rsid w:val="00CA3D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2FFF"/>
    <w:pPr>
      <w:outlineLvl w:val="9"/>
    </w:pPr>
    <w:rPr>
      <w:lang w:val="es-ES"/>
    </w:rPr>
  </w:style>
  <w:style w:type="paragraph" w:styleId="TOC1">
    <w:name w:val="toc 1"/>
    <w:basedOn w:val="Normal"/>
    <w:next w:val="Normal"/>
    <w:autoRedefine/>
    <w:uiPriority w:val="39"/>
    <w:unhideWhenUsed/>
    <w:rsid w:val="009F0299"/>
    <w:pPr>
      <w:tabs>
        <w:tab w:val="left" w:pos="440"/>
        <w:tab w:val="right" w:leader="dot" w:pos="8828"/>
      </w:tabs>
      <w:spacing w:after="100"/>
    </w:pPr>
  </w:style>
  <w:style w:type="paragraph" w:styleId="TOC3">
    <w:name w:val="toc 3"/>
    <w:basedOn w:val="Normal"/>
    <w:next w:val="Normal"/>
    <w:autoRedefine/>
    <w:uiPriority w:val="39"/>
    <w:unhideWhenUsed/>
    <w:rsid w:val="00BA2FFF"/>
    <w:pPr>
      <w:spacing w:after="100"/>
      <w:ind w:left="440"/>
    </w:pPr>
  </w:style>
  <w:style w:type="character" w:styleId="Hyperlink">
    <w:name w:val="Hyperlink"/>
    <w:basedOn w:val="DefaultParagraphFont"/>
    <w:uiPriority w:val="99"/>
    <w:unhideWhenUsed/>
    <w:rsid w:val="00BA2FFF"/>
    <w:rPr>
      <w:color w:val="0000FF" w:themeColor="hyperlink"/>
      <w:u w:val="single"/>
    </w:rPr>
  </w:style>
  <w:style w:type="paragraph" w:styleId="BalloonText">
    <w:name w:val="Balloon Text"/>
    <w:basedOn w:val="Normal"/>
    <w:link w:val="BalloonTextChar"/>
    <w:uiPriority w:val="99"/>
    <w:semiHidden/>
    <w:unhideWhenUsed/>
    <w:rsid w:val="00BA2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FFF"/>
    <w:rPr>
      <w:rFonts w:ascii="Tahoma" w:hAnsi="Tahoma" w:cs="Tahoma"/>
      <w:sz w:val="16"/>
      <w:szCs w:val="16"/>
    </w:rPr>
  </w:style>
  <w:style w:type="paragraph" w:styleId="FootnoteText">
    <w:name w:val="footnote text"/>
    <w:basedOn w:val="Normal"/>
    <w:link w:val="FootnoteTextChar"/>
    <w:uiPriority w:val="99"/>
    <w:semiHidden/>
    <w:unhideWhenUsed/>
    <w:rsid w:val="00C26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705"/>
    <w:rPr>
      <w:sz w:val="20"/>
      <w:szCs w:val="20"/>
    </w:rPr>
  </w:style>
  <w:style w:type="character" w:styleId="FootnoteReference">
    <w:name w:val="footnote reference"/>
    <w:basedOn w:val="DefaultParagraphFont"/>
    <w:uiPriority w:val="99"/>
    <w:semiHidden/>
    <w:unhideWhenUsed/>
    <w:rsid w:val="00C26705"/>
    <w:rPr>
      <w:vertAlign w:val="superscript"/>
    </w:rPr>
  </w:style>
  <w:style w:type="table" w:styleId="TableGrid">
    <w:name w:val="Table Grid"/>
    <w:basedOn w:val="TableNormal"/>
    <w:uiPriority w:val="59"/>
    <w:rsid w:val="00A52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41AFD"/>
    <w:rPr>
      <w:sz w:val="16"/>
      <w:szCs w:val="16"/>
    </w:rPr>
  </w:style>
  <w:style w:type="paragraph" w:styleId="CommentText">
    <w:name w:val="annotation text"/>
    <w:basedOn w:val="Normal"/>
    <w:link w:val="CommentTextChar"/>
    <w:uiPriority w:val="99"/>
    <w:semiHidden/>
    <w:unhideWhenUsed/>
    <w:rsid w:val="00D41AFD"/>
    <w:pPr>
      <w:spacing w:line="240" w:lineRule="auto"/>
    </w:pPr>
    <w:rPr>
      <w:sz w:val="20"/>
      <w:szCs w:val="20"/>
    </w:rPr>
  </w:style>
  <w:style w:type="character" w:customStyle="1" w:styleId="CommentTextChar">
    <w:name w:val="Comment Text Char"/>
    <w:basedOn w:val="DefaultParagraphFont"/>
    <w:link w:val="CommentText"/>
    <w:uiPriority w:val="99"/>
    <w:semiHidden/>
    <w:rsid w:val="00D41AF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41AFD"/>
    <w:rPr>
      <w:b/>
      <w:bCs/>
    </w:rPr>
  </w:style>
  <w:style w:type="character" w:customStyle="1" w:styleId="CommentSubjectChar">
    <w:name w:val="Comment Subject Char"/>
    <w:basedOn w:val="CommentTextChar"/>
    <w:link w:val="CommentSubject"/>
    <w:uiPriority w:val="99"/>
    <w:semiHidden/>
    <w:rsid w:val="00D41AFD"/>
    <w:rPr>
      <w:rFonts w:ascii="Times New Roman" w:hAnsi="Times New Roman"/>
      <w:b/>
      <w:bCs/>
      <w:sz w:val="20"/>
      <w:szCs w:val="20"/>
    </w:rPr>
  </w:style>
  <w:style w:type="character" w:styleId="PlaceholderText">
    <w:name w:val="Placeholder Text"/>
    <w:basedOn w:val="DefaultParagraphFont"/>
    <w:uiPriority w:val="99"/>
    <w:semiHidden/>
    <w:rsid w:val="00265156"/>
    <w:rPr>
      <w:color w:val="808080"/>
    </w:rPr>
  </w:style>
  <w:style w:type="paragraph" w:styleId="Revision">
    <w:name w:val="Revision"/>
    <w:hidden/>
    <w:uiPriority w:val="99"/>
    <w:semiHidden/>
    <w:rsid w:val="00494DE3"/>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2A"/>
    <w:rPr>
      <w:rFonts w:ascii="Times New Roman" w:hAnsi="Times New Roman"/>
      <w:sz w:val="24"/>
    </w:rPr>
  </w:style>
  <w:style w:type="paragraph" w:styleId="Heading1">
    <w:name w:val="heading 1"/>
    <w:basedOn w:val="Normal"/>
    <w:next w:val="Normal"/>
    <w:link w:val="Heading1Char"/>
    <w:uiPriority w:val="9"/>
    <w:qFormat/>
    <w:rsid w:val="00CA3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CA3D4B"/>
    <w:pPr>
      <w:keepNext/>
      <w:numPr>
        <w:numId w:val="1"/>
      </w:numPr>
      <w:tabs>
        <w:tab w:val="left" w:pos="1440"/>
      </w:tabs>
      <w:spacing w:before="240" w:after="240" w:line="240" w:lineRule="auto"/>
      <w:jc w:val="center"/>
    </w:pPr>
    <w:rPr>
      <w:rFonts w:cs="Times New Roman"/>
      <w:b/>
      <w:smallCaps/>
      <w:szCs w:val="24"/>
      <w:lang w:val="es-ES_tradnl"/>
    </w:rPr>
  </w:style>
  <w:style w:type="paragraph" w:customStyle="1" w:styleId="Paragraph">
    <w:name w:val="Paragraph"/>
    <w:basedOn w:val="BodyTextIndent"/>
    <w:rsid w:val="00CA3D4B"/>
    <w:pPr>
      <w:numPr>
        <w:ilvl w:val="1"/>
        <w:numId w:val="1"/>
      </w:numPr>
      <w:spacing w:before="120" w:line="240" w:lineRule="auto"/>
      <w:jc w:val="both"/>
      <w:outlineLvl w:val="1"/>
    </w:pPr>
    <w:rPr>
      <w:rFonts w:cs="Times New Roman"/>
      <w:szCs w:val="24"/>
      <w:lang w:val="es-ES_tradnl"/>
    </w:rPr>
  </w:style>
  <w:style w:type="paragraph" w:customStyle="1" w:styleId="subpar">
    <w:name w:val="subpar"/>
    <w:basedOn w:val="BodyTextIndent3"/>
    <w:link w:val="subparChar"/>
    <w:rsid w:val="00CA3D4B"/>
    <w:pPr>
      <w:numPr>
        <w:ilvl w:val="2"/>
        <w:numId w:val="1"/>
      </w:numPr>
      <w:spacing w:before="120" w:line="240" w:lineRule="auto"/>
      <w:jc w:val="both"/>
      <w:outlineLvl w:val="2"/>
    </w:pPr>
    <w:rPr>
      <w:rFonts w:cs="Times New Roman"/>
      <w:sz w:val="24"/>
      <w:szCs w:val="24"/>
      <w:lang w:val="es-ES_tradnl"/>
    </w:rPr>
  </w:style>
  <w:style w:type="character" w:customStyle="1" w:styleId="subparChar">
    <w:name w:val="subpar Char"/>
    <w:basedOn w:val="DefaultParagraphFont"/>
    <w:link w:val="subpar"/>
    <w:rsid w:val="00CA3D4B"/>
    <w:rPr>
      <w:rFonts w:ascii="Times New Roman" w:hAnsi="Times New Roman" w:cs="Times New Roman"/>
      <w:sz w:val="24"/>
      <w:szCs w:val="24"/>
      <w:lang w:val="es-ES_tradnl"/>
    </w:rPr>
  </w:style>
  <w:style w:type="paragraph" w:customStyle="1" w:styleId="SubSubPar">
    <w:name w:val="SubSubPar"/>
    <w:basedOn w:val="subpar"/>
    <w:rsid w:val="00CA3D4B"/>
    <w:pPr>
      <w:numPr>
        <w:ilvl w:val="3"/>
      </w:numPr>
      <w:tabs>
        <w:tab w:val="left" w:pos="0"/>
        <w:tab w:val="num" w:pos="1296"/>
      </w:tabs>
      <w:ind w:left="1296"/>
    </w:pPr>
  </w:style>
  <w:style w:type="paragraph" w:styleId="BodyTextIndent">
    <w:name w:val="Body Text Indent"/>
    <w:basedOn w:val="Normal"/>
    <w:link w:val="BodyTextIndentChar"/>
    <w:uiPriority w:val="99"/>
    <w:semiHidden/>
    <w:unhideWhenUsed/>
    <w:rsid w:val="00CA3D4B"/>
    <w:pPr>
      <w:spacing w:after="120"/>
      <w:ind w:left="283"/>
    </w:pPr>
  </w:style>
  <w:style w:type="character" w:customStyle="1" w:styleId="BodyTextIndentChar">
    <w:name w:val="Body Text Indent Char"/>
    <w:basedOn w:val="DefaultParagraphFont"/>
    <w:link w:val="BodyTextIndent"/>
    <w:uiPriority w:val="99"/>
    <w:semiHidden/>
    <w:rsid w:val="00CA3D4B"/>
  </w:style>
  <w:style w:type="paragraph" w:styleId="BodyTextIndent3">
    <w:name w:val="Body Text Indent 3"/>
    <w:basedOn w:val="Normal"/>
    <w:link w:val="BodyTextIndent3Char"/>
    <w:uiPriority w:val="99"/>
    <w:semiHidden/>
    <w:unhideWhenUsed/>
    <w:rsid w:val="00CA3D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3D4B"/>
    <w:rPr>
      <w:sz w:val="16"/>
      <w:szCs w:val="16"/>
    </w:rPr>
  </w:style>
  <w:style w:type="paragraph" w:styleId="ListParagraph">
    <w:name w:val="List Paragraph"/>
    <w:basedOn w:val="Normal"/>
    <w:uiPriority w:val="34"/>
    <w:qFormat/>
    <w:rsid w:val="00CA3D4B"/>
    <w:pPr>
      <w:ind w:left="720"/>
      <w:contextualSpacing/>
    </w:pPr>
  </w:style>
  <w:style w:type="character" w:customStyle="1" w:styleId="Heading1Char">
    <w:name w:val="Heading 1 Char"/>
    <w:basedOn w:val="DefaultParagraphFont"/>
    <w:link w:val="Heading1"/>
    <w:uiPriority w:val="9"/>
    <w:rsid w:val="00CA3D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2FFF"/>
    <w:pPr>
      <w:outlineLvl w:val="9"/>
    </w:pPr>
    <w:rPr>
      <w:lang w:val="es-ES"/>
    </w:rPr>
  </w:style>
  <w:style w:type="paragraph" w:styleId="TOC1">
    <w:name w:val="toc 1"/>
    <w:basedOn w:val="Normal"/>
    <w:next w:val="Normal"/>
    <w:autoRedefine/>
    <w:uiPriority w:val="39"/>
    <w:unhideWhenUsed/>
    <w:rsid w:val="009F0299"/>
    <w:pPr>
      <w:tabs>
        <w:tab w:val="left" w:pos="440"/>
        <w:tab w:val="right" w:leader="dot" w:pos="8828"/>
      </w:tabs>
      <w:spacing w:after="100"/>
    </w:pPr>
  </w:style>
  <w:style w:type="paragraph" w:styleId="TOC3">
    <w:name w:val="toc 3"/>
    <w:basedOn w:val="Normal"/>
    <w:next w:val="Normal"/>
    <w:autoRedefine/>
    <w:uiPriority w:val="39"/>
    <w:unhideWhenUsed/>
    <w:rsid w:val="00BA2FFF"/>
    <w:pPr>
      <w:spacing w:after="100"/>
      <w:ind w:left="440"/>
    </w:pPr>
  </w:style>
  <w:style w:type="character" w:styleId="Hyperlink">
    <w:name w:val="Hyperlink"/>
    <w:basedOn w:val="DefaultParagraphFont"/>
    <w:uiPriority w:val="99"/>
    <w:unhideWhenUsed/>
    <w:rsid w:val="00BA2FFF"/>
    <w:rPr>
      <w:color w:val="0000FF" w:themeColor="hyperlink"/>
      <w:u w:val="single"/>
    </w:rPr>
  </w:style>
  <w:style w:type="paragraph" w:styleId="BalloonText">
    <w:name w:val="Balloon Text"/>
    <w:basedOn w:val="Normal"/>
    <w:link w:val="BalloonTextChar"/>
    <w:uiPriority w:val="99"/>
    <w:semiHidden/>
    <w:unhideWhenUsed/>
    <w:rsid w:val="00BA2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FFF"/>
    <w:rPr>
      <w:rFonts w:ascii="Tahoma" w:hAnsi="Tahoma" w:cs="Tahoma"/>
      <w:sz w:val="16"/>
      <w:szCs w:val="16"/>
    </w:rPr>
  </w:style>
  <w:style w:type="paragraph" w:styleId="FootnoteText">
    <w:name w:val="footnote text"/>
    <w:basedOn w:val="Normal"/>
    <w:link w:val="FootnoteTextChar"/>
    <w:uiPriority w:val="99"/>
    <w:semiHidden/>
    <w:unhideWhenUsed/>
    <w:rsid w:val="00C26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705"/>
    <w:rPr>
      <w:sz w:val="20"/>
      <w:szCs w:val="20"/>
    </w:rPr>
  </w:style>
  <w:style w:type="character" w:styleId="FootnoteReference">
    <w:name w:val="footnote reference"/>
    <w:basedOn w:val="DefaultParagraphFont"/>
    <w:uiPriority w:val="99"/>
    <w:semiHidden/>
    <w:unhideWhenUsed/>
    <w:rsid w:val="00C26705"/>
    <w:rPr>
      <w:vertAlign w:val="superscript"/>
    </w:rPr>
  </w:style>
  <w:style w:type="table" w:styleId="TableGrid">
    <w:name w:val="Table Grid"/>
    <w:basedOn w:val="TableNormal"/>
    <w:uiPriority w:val="59"/>
    <w:rsid w:val="00A52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41AFD"/>
    <w:rPr>
      <w:sz w:val="16"/>
      <w:szCs w:val="16"/>
    </w:rPr>
  </w:style>
  <w:style w:type="paragraph" w:styleId="CommentText">
    <w:name w:val="annotation text"/>
    <w:basedOn w:val="Normal"/>
    <w:link w:val="CommentTextChar"/>
    <w:uiPriority w:val="99"/>
    <w:semiHidden/>
    <w:unhideWhenUsed/>
    <w:rsid w:val="00D41AFD"/>
    <w:pPr>
      <w:spacing w:line="240" w:lineRule="auto"/>
    </w:pPr>
    <w:rPr>
      <w:sz w:val="20"/>
      <w:szCs w:val="20"/>
    </w:rPr>
  </w:style>
  <w:style w:type="character" w:customStyle="1" w:styleId="CommentTextChar">
    <w:name w:val="Comment Text Char"/>
    <w:basedOn w:val="DefaultParagraphFont"/>
    <w:link w:val="CommentText"/>
    <w:uiPriority w:val="99"/>
    <w:semiHidden/>
    <w:rsid w:val="00D41AF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41AFD"/>
    <w:rPr>
      <w:b/>
      <w:bCs/>
    </w:rPr>
  </w:style>
  <w:style w:type="character" w:customStyle="1" w:styleId="CommentSubjectChar">
    <w:name w:val="Comment Subject Char"/>
    <w:basedOn w:val="CommentTextChar"/>
    <w:link w:val="CommentSubject"/>
    <w:uiPriority w:val="99"/>
    <w:semiHidden/>
    <w:rsid w:val="00D41AFD"/>
    <w:rPr>
      <w:rFonts w:ascii="Times New Roman" w:hAnsi="Times New Roman"/>
      <w:b/>
      <w:bCs/>
      <w:sz w:val="20"/>
      <w:szCs w:val="20"/>
    </w:rPr>
  </w:style>
  <w:style w:type="character" w:styleId="PlaceholderText">
    <w:name w:val="Placeholder Text"/>
    <w:basedOn w:val="DefaultParagraphFont"/>
    <w:uiPriority w:val="99"/>
    <w:semiHidden/>
    <w:rsid w:val="00265156"/>
    <w:rPr>
      <w:color w:val="808080"/>
    </w:rPr>
  </w:style>
  <w:style w:type="paragraph" w:styleId="Revision">
    <w:name w:val="Revision"/>
    <w:hidden/>
    <w:uiPriority w:val="99"/>
    <w:semiHidden/>
    <w:rsid w:val="00494DE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5278">
      <w:bodyDiv w:val="1"/>
      <w:marLeft w:val="0"/>
      <w:marRight w:val="0"/>
      <w:marTop w:val="0"/>
      <w:marBottom w:val="0"/>
      <w:divBdr>
        <w:top w:val="none" w:sz="0" w:space="0" w:color="auto"/>
        <w:left w:val="none" w:sz="0" w:space="0" w:color="auto"/>
        <w:bottom w:val="none" w:sz="0" w:space="0" w:color="auto"/>
        <w:right w:val="none" w:sz="0" w:space="0" w:color="auto"/>
      </w:divBdr>
    </w:div>
    <w:div w:id="396707857">
      <w:bodyDiv w:val="1"/>
      <w:marLeft w:val="0"/>
      <w:marRight w:val="0"/>
      <w:marTop w:val="0"/>
      <w:marBottom w:val="0"/>
      <w:divBdr>
        <w:top w:val="none" w:sz="0" w:space="0" w:color="auto"/>
        <w:left w:val="none" w:sz="0" w:space="0" w:color="auto"/>
        <w:bottom w:val="none" w:sz="0" w:space="0" w:color="auto"/>
        <w:right w:val="none" w:sz="0" w:space="0" w:color="auto"/>
      </w:divBdr>
    </w:div>
    <w:div w:id="412556640">
      <w:bodyDiv w:val="1"/>
      <w:marLeft w:val="0"/>
      <w:marRight w:val="0"/>
      <w:marTop w:val="0"/>
      <w:marBottom w:val="0"/>
      <w:divBdr>
        <w:top w:val="none" w:sz="0" w:space="0" w:color="auto"/>
        <w:left w:val="none" w:sz="0" w:space="0" w:color="auto"/>
        <w:bottom w:val="none" w:sz="0" w:space="0" w:color="auto"/>
        <w:right w:val="none" w:sz="0" w:space="0" w:color="auto"/>
      </w:divBdr>
    </w:div>
    <w:div w:id="798843398">
      <w:bodyDiv w:val="1"/>
      <w:marLeft w:val="0"/>
      <w:marRight w:val="0"/>
      <w:marTop w:val="0"/>
      <w:marBottom w:val="0"/>
      <w:divBdr>
        <w:top w:val="none" w:sz="0" w:space="0" w:color="auto"/>
        <w:left w:val="none" w:sz="0" w:space="0" w:color="auto"/>
        <w:bottom w:val="none" w:sz="0" w:space="0" w:color="auto"/>
        <w:right w:val="none" w:sz="0" w:space="0" w:color="auto"/>
      </w:divBdr>
    </w:div>
    <w:div w:id="1412003950">
      <w:bodyDiv w:val="1"/>
      <w:marLeft w:val="0"/>
      <w:marRight w:val="0"/>
      <w:marTop w:val="0"/>
      <w:marBottom w:val="0"/>
      <w:divBdr>
        <w:top w:val="none" w:sz="0" w:space="0" w:color="auto"/>
        <w:left w:val="none" w:sz="0" w:space="0" w:color="auto"/>
        <w:bottom w:val="none" w:sz="0" w:space="0" w:color="auto"/>
        <w:right w:val="none" w:sz="0" w:space="0" w:color="auto"/>
      </w:divBdr>
    </w:div>
    <w:div w:id="1580863098">
      <w:bodyDiv w:val="1"/>
      <w:marLeft w:val="0"/>
      <w:marRight w:val="0"/>
      <w:marTop w:val="0"/>
      <w:marBottom w:val="0"/>
      <w:divBdr>
        <w:top w:val="none" w:sz="0" w:space="0" w:color="auto"/>
        <w:left w:val="none" w:sz="0" w:space="0" w:color="auto"/>
        <w:bottom w:val="none" w:sz="0" w:space="0" w:color="auto"/>
        <w:right w:val="none" w:sz="0" w:space="0" w:color="auto"/>
      </w:divBdr>
    </w:div>
    <w:div w:id="1834447728">
      <w:bodyDiv w:val="1"/>
      <w:marLeft w:val="0"/>
      <w:marRight w:val="0"/>
      <w:marTop w:val="0"/>
      <w:marBottom w:val="0"/>
      <w:divBdr>
        <w:top w:val="none" w:sz="0" w:space="0" w:color="auto"/>
        <w:left w:val="none" w:sz="0" w:space="0" w:color="auto"/>
        <w:bottom w:val="none" w:sz="0" w:space="0" w:color="auto"/>
        <w:right w:val="none" w:sz="0" w:space="0" w:color="auto"/>
      </w:divBdr>
    </w:div>
    <w:div w:id="1910772562">
      <w:bodyDiv w:val="1"/>
      <w:marLeft w:val="0"/>
      <w:marRight w:val="0"/>
      <w:marTop w:val="0"/>
      <w:marBottom w:val="0"/>
      <w:divBdr>
        <w:top w:val="none" w:sz="0" w:space="0" w:color="auto"/>
        <w:left w:val="none" w:sz="0" w:space="0" w:color="auto"/>
        <w:bottom w:val="none" w:sz="0" w:space="0" w:color="auto"/>
        <w:right w:val="none" w:sz="0" w:space="0" w:color="auto"/>
      </w:divBdr>
    </w:div>
    <w:div w:id="20628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73EB3-8A65-47CB-8D69-3CE6BAF7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2778</Words>
  <Characters>15841</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usuario</Company>
  <LinksUpToDate>false</LinksUpToDate>
  <CharactersWithSpaces>18582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Inter-American Development Bank</cp:lastModifiedBy>
  <cp:revision>2</cp:revision>
  <dcterms:created xsi:type="dcterms:W3CDTF">2013-04-03T01:22:00Z</dcterms:created>
  <dcterms:modified xsi:type="dcterms:W3CDTF">2013-04-03T01:22:00Z</dcterms:modified>
</cp:coreProperties>
</file>